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C7C8B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六西格玛绿带考核试卷（第一套）</w:t>
      </w:r>
    </w:p>
    <w:p w14:paraId="6EA5927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经过分析，我为你整理了一套完整的六西格玛绿带考核试卷（含题目、答案及解析），覆盖单选、多选、案例分析和实操题，可直接用于考核或备考。</w:t>
      </w:r>
    </w:p>
    <w:p w14:paraId="0EBA8FD3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D8773E8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六西格玛绿带考核试卷（第一套）</w:t>
      </w:r>
      <w:bookmarkEnd w:id="0"/>
    </w:p>
    <w:p w14:paraId="2EB946A9">
      <w:pPr>
        <w:spacing w:before="300" w:after="120" w:line="288" w:lineRule="auto"/>
        <w:ind w:left="0"/>
        <w:jc w:val="left"/>
        <w:outlineLvl w:val="2"/>
      </w:pPr>
      <w:bookmarkStart w:id="1" w:name="heading_1"/>
      <w:r>
        <w:rPr>
          <w:rFonts w:ascii="Arial" w:hAnsi="Arial" w:eastAsia="等线" w:cs="Arial"/>
          <w:b/>
          <w:sz w:val="30"/>
        </w:rPr>
        <w:t>一、单项选择题（每题2分，共20分）</w:t>
      </w:r>
      <w:bookmarkEnd w:id="1"/>
    </w:p>
    <w:p w14:paraId="43C5F193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六西格玛在统计上表示每百万次机会中出现的缺陷数是多少？（ ）</w:t>
      </w:r>
    </w:p>
    <w:p w14:paraId="0159DA6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30.4  B. 3.4  C. 233  D. 0</w:t>
      </w:r>
    </w:p>
    <w:p w14:paraId="2E231EC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2712A61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解析：六西格玛水平对应的DPMO为3.4，这是六西格玛管理的核心质量目标。</w:t>
      </w:r>
    </w:p>
    <w:p w14:paraId="09D22FF6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DMAIC流程中，“M”阶段的核心任务是？（ ）</w:t>
      </w:r>
    </w:p>
    <w:p w14:paraId="0E6D4F6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定义关键质量特性（CTQ）  B. 验证测量系统的有效性</w:t>
      </w:r>
    </w:p>
    <w:p w14:paraId="1AAC1C1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C. 识别过程的关键输入变量（X）  D. 评估改进措施的长期效果</w:t>
      </w:r>
    </w:p>
    <w:p w14:paraId="3DA9063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7599940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解析：测量阶段（Measure）的核心是评估当前流程绩效，验证测量系统（MSA），并收集基线数据。</w:t>
      </w:r>
    </w:p>
    <w:p w14:paraId="0C9798F6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过程能力指数Cpk考虑了过程的中心偏移，因此：（ ）</w:t>
      </w:r>
    </w:p>
    <w:p w14:paraId="143F238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Cpk &gt; Cp  B. Cpk ≤ Cp  C. Cpk = Cp  D. 无固定关系</w:t>
      </w:r>
    </w:p>
    <w:p w14:paraId="03A38F1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45CBFDA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解析：Cp仅考虑过程的离散程度，而Cpk同时考虑离散程度和中心偏移，因此Cpk ≤ Cp。</w:t>
      </w:r>
    </w:p>
    <w:p w14:paraId="21D3A0BD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帕累托图（Pareto Chart）的核心作用是？（ ）</w:t>
      </w:r>
    </w:p>
    <w:p w14:paraId="11828A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比较个体差异  B. 确定关键影响因素</w:t>
      </w:r>
    </w:p>
    <w:p w14:paraId="0B93845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C. 绘制流程地图  D. 计算过程能力指数</w:t>
      </w:r>
    </w:p>
    <w:p w14:paraId="6BE33E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37E10F5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解析：帕累托图基于“二八法则”，帮助识别导致80%问题的20%关键因素，用于确定改进优先级。</w:t>
      </w:r>
    </w:p>
    <w:p w14:paraId="3C1591C3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六西格玛项目中，绿带与黑带的主要区别不包括？（ ）</w:t>
      </w:r>
    </w:p>
    <w:p w14:paraId="3A1ADD3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项目规模  B. 职责范围  C. 技能要求  D. 性别</w:t>
      </w:r>
    </w:p>
    <w:p w14:paraId="0A84107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答案：D</w:t>
      </w:r>
    </w:p>
    <w:p w14:paraId="3A3E921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解析：绿带与黑带的区别主要体现在项目规模、职责范围和技能要求上，与性别无关。</w:t>
      </w:r>
    </w:p>
    <w:p w14:paraId="37D587CE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当过程输出Y为计数型缺陷数，且机会数固定时，应首选的分布假设是？（ ）</w:t>
      </w:r>
    </w:p>
    <w:p w14:paraId="5D33E04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正态分布  B. 泊松分布  C. 二项分布  D. 指数分布</w:t>
      </w:r>
    </w:p>
    <w:p w14:paraId="5D49099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720CDB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解析：泊松分布适用于描述固定机会数下的缺陷数分布，如每单位产品的缺陷数。</w:t>
      </w:r>
    </w:p>
    <w:p w14:paraId="010B29F6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在DOE（试验设计）中，“混杂”发生的根本原因是？（ ）</w:t>
      </w:r>
    </w:p>
    <w:p w14:paraId="0CEA7D2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试验次数不足  B. 因子水平设置不合理</w:t>
      </w:r>
    </w:p>
    <w:p w14:paraId="7D75E5D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C. 试验设计方案选择不当  D. 数据收集误差</w:t>
      </w:r>
    </w:p>
    <w:p w14:paraId="58EBE6C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答案：C</w:t>
      </w:r>
    </w:p>
    <w:p w14:paraId="445A35A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解析：“混杂”是指不同因子的效应无法区分，通常是由于试验设计方案（如部分因子设计）选择不当导致的。</w:t>
      </w:r>
    </w:p>
    <w:p w14:paraId="4B19A752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六西格玛绿带认证要求申请者具备多少年的质量管理经验？（ ）</w:t>
      </w:r>
    </w:p>
    <w:p w14:paraId="164A61E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1年  B. 2年  C. 3年  D. 4年</w:t>
      </w:r>
    </w:p>
    <w:p w14:paraId="2E4850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答案：C</w:t>
      </w:r>
    </w:p>
    <w:p w14:paraId="6F064B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解析：根据中国质量协会规定，绿带认证需具备3年以上质量管理经验，且需完成40小时培训并通过考试。</w:t>
      </w:r>
    </w:p>
    <w:p w14:paraId="1391617F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DMAIC流程的“定义阶段”输出文档不包括？（ ）</w:t>
      </w:r>
    </w:p>
    <w:p w14:paraId="17F5B49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项目章程  B. SIPOC图  C. 根本原因分析表  D. 客户需求清单</w:t>
      </w:r>
    </w:p>
    <w:p w14:paraId="0252300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答案：C</w:t>
      </w:r>
    </w:p>
    <w:p w14:paraId="0038E54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解析：根本原因分析表属于分析阶段的成果，定义阶段应输出项目章程、SIPOC图和客户需求清单。</w:t>
      </w:r>
    </w:p>
    <w:p w14:paraId="157843F8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在FMEA中，严重度（Sev）、发生度（O）和检测度（D）的乘积称为？（ ）</w:t>
      </w:r>
    </w:p>
    <w:p w14:paraId="6C04AFE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风险优先级数（RPN）  B. 过程能力指数（Cpk）</w:t>
      </w:r>
    </w:p>
    <w:p w14:paraId="29E0A2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C. 西格玛水平（Z）  D. 缺陷率（DPMO）</w:t>
      </w:r>
    </w:p>
    <w:p w14:paraId="4A3543A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</w:t>
      </w:r>
    </w:p>
    <w:p w14:paraId="3559892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解析：RPN = Sev × O × D，用于评估失效模式的风险优先级。</w:t>
      </w:r>
    </w:p>
    <w:p w14:paraId="1263DDD8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7DC094EE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二、多项选择题（每题3分，共15分，多选、少选、错选均不得分）</w:t>
      </w:r>
      <w:bookmarkEnd w:id="2"/>
    </w:p>
    <w:p w14:paraId="6EB7965A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六西格玛项目的常见工具包括？（ ）</w:t>
      </w:r>
    </w:p>
    <w:p w14:paraId="35F63D8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控制图  B. 帕累托图  C. 散点图  D. 回归分析</w:t>
      </w:r>
    </w:p>
    <w:p w14:paraId="548DA4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答案：ABCD</w:t>
      </w:r>
    </w:p>
    <w:p w14:paraId="381D7EE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解析：以上均为六西格玛项目中常用的数据分析和改进工具。</w:t>
      </w:r>
    </w:p>
    <w:p w14:paraId="142861DA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DMAIC流程中，分析阶段需关注？（ ）</w:t>
      </w:r>
    </w:p>
    <w:p w14:paraId="488455C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数据分布  B. 根本原因  C. 改进方案  D. 过程稳定性</w:t>
      </w:r>
    </w:p>
    <w:p w14:paraId="27EB677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</w:t>
      </w:r>
    </w:p>
    <w:p w14:paraId="56F5B22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解析：分析阶段的核心是分析数据分布，识别问题的根本原因；改进方案属于改进阶段，过程稳定性属于测量和控制阶段。</w:t>
      </w:r>
    </w:p>
    <w:p w14:paraId="74FA1CD1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控制图中的异常模式包括？（ ）</w:t>
      </w:r>
    </w:p>
    <w:p w14:paraId="62C5A65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趋势  B. 周期性波动  C. 点落在控制界限内  D. 连续多点超出中心线</w:t>
      </w:r>
    </w:p>
    <w:p w14:paraId="4A1C81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答案：ABD</w:t>
      </w:r>
    </w:p>
    <w:p w14:paraId="78A18EE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解析：点落在控制界限内通常表示过程受控，而趋势、周期性波动和连续多点超出中心线均为异常模式。</w:t>
      </w:r>
    </w:p>
    <w:p w14:paraId="52C04A0C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六西格玛项目成功的关键因素有？（ ）</w:t>
      </w:r>
    </w:p>
    <w:p w14:paraId="0F2C17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高层支持  B. 明确的目标  C. 团队协作  D. 数据驱动</w:t>
      </w:r>
    </w:p>
    <w:p w14:paraId="47E5B5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答案：ABCD</w:t>
      </w:r>
    </w:p>
    <w:p w14:paraId="376239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解析：高层支持、明确目标、团队协作和数据驱动是六西格玛项目成功的四大关键因素。</w:t>
      </w:r>
    </w:p>
    <w:p w14:paraId="64619EA3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统计分析中，常用的假设检验方法包括？（ ）</w:t>
      </w:r>
    </w:p>
    <w:p w14:paraId="1E52065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t检验  B. 卡方检验  C. 方差分析（ANOVA）  D. 回归分析</w:t>
      </w:r>
    </w:p>
    <w:p w14:paraId="0B34E08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</w:t>
      </w:r>
    </w:p>
    <w:p w14:paraId="2113D70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解析：t检验、卡方检验和方差分析均为常用的假设检验方法，回归分析主要用于建立变量间的关系模型。</w:t>
      </w:r>
    </w:p>
    <w:p w14:paraId="3786B5E4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151644F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三、案例分析题（每题15分，共30分）</w:t>
      </w:r>
      <w:bookmarkEnd w:id="3"/>
    </w:p>
    <w:p w14:paraId="4915C558">
      <w:pPr>
        <w:spacing w:before="260" w:after="120" w:line="288" w:lineRule="auto"/>
        <w:ind w:left="0"/>
        <w:jc w:val="left"/>
        <w:outlineLvl w:val="3"/>
      </w:pPr>
      <w:bookmarkStart w:id="4" w:name="heading_4"/>
      <w:r>
        <w:rPr>
          <w:rFonts w:ascii="Arial" w:hAnsi="Arial" w:eastAsia="等线" w:cs="Arial"/>
          <w:b/>
          <w:sz w:val="28"/>
        </w:rPr>
        <w:t>案例1：某制造企业产品不良率改善项目</w:t>
      </w:r>
      <w:bookmarkEnd w:id="4"/>
    </w:p>
    <w:p w14:paraId="7E48FF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背景</w:t>
      </w:r>
      <w:r>
        <w:rPr>
          <w:rFonts w:ascii="Arial" w:hAnsi="Arial" w:eastAsia="等线" w:cs="Arial"/>
          <w:sz w:val="22"/>
        </w:rPr>
        <w:t>：某电子制造企业生产的手机主板，在最终测试环节发现“开机无显示”不良率高达5%，远高于行业平均水平的1%，导致大量返工和客户投诉。</w:t>
      </w:r>
    </w:p>
    <w:p w14:paraId="50FCA78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问题</w:t>
      </w:r>
      <w:r>
        <w:rPr>
          <w:rFonts w:ascii="Arial" w:hAnsi="Arial" w:eastAsia="等线" w:cs="Arial"/>
          <w:sz w:val="22"/>
        </w:rPr>
        <w:t>：</w:t>
      </w:r>
    </w:p>
    <w:p w14:paraId="1BAA7D8A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请简述该项目在DMAIC各阶段的核心任务。（8分）</w:t>
      </w:r>
    </w:p>
    <w:p w14:paraId="04BC27A2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针对“开机无显示”不良，应采用哪些工具进行根本原因分析？（7分）</w:t>
      </w:r>
    </w:p>
    <w:p w14:paraId="5F7E883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参考答案</w:t>
      </w:r>
      <w:r>
        <w:rPr>
          <w:rFonts w:ascii="Arial" w:hAnsi="Arial" w:eastAsia="等线" w:cs="Arial"/>
          <w:sz w:val="22"/>
        </w:rPr>
        <w:t>：</w:t>
      </w:r>
    </w:p>
    <w:p w14:paraId="6E94446F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DMAIC各阶段核心任务</w:t>
      </w:r>
      <w:r>
        <w:rPr>
          <w:rFonts w:ascii="Arial" w:hAnsi="Arial" w:eastAsia="等线" w:cs="Arial"/>
          <w:sz w:val="22"/>
        </w:rPr>
        <w:t>：</w:t>
      </w:r>
    </w:p>
    <w:p w14:paraId="54E5EEC2">
      <w:pPr>
        <w:numPr>
          <w:ilvl w:val="0"/>
          <w:numId w:val="19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定义阶段（Define）</w:t>
      </w:r>
      <w:r>
        <w:rPr>
          <w:rFonts w:ascii="Arial" w:hAnsi="Arial" w:eastAsia="等线" w:cs="Arial"/>
          <w:sz w:val="22"/>
        </w:rPr>
        <w:t>：明确客户需求，定义“开机无显示”为关键质量特性（CTQ），设定项目目标（将不良率从5%降低至1%以下），划定项目范围，组建项目团队。</w:t>
      </w:r>
    </w:p>
    <w:p w14:paraId="753BB1F1">
      <w:pPr>
        <w:numPr>
          <w:ilvl w:val="0"/>
          <w:numId w:val="20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测量阶段（Measure）</w:t>
      </w:r>
      <w:r>
        <w:rPr>
          <w:rFonts w:ascii="Arial" w:hAnsi="Arial" w:eastAsia="等线" w:cs="Arial"/>
          <w:sz w:val="22"/>
        </w:rPr>
        <w:t>：验证测试设备的测量系统有效性（MSA），收集近期不良品数据，计算基线不良率和西格玛水平。</w:t>
      </w:r>
    </w:p>
    <w:p w14:paraId="2CFE846F">
      <w:pPr>
        <w:numPr>
          <w:ilvl w:val="0"/>
          <w:numId w:val="21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分析阶段（Analyze）</w:t>
      </w:r>
      <w:r>
        <w:rPr>
          <w:rFonts w:ascii="Arial" w:hAnsi="Arial" w:eastAsia="等线" w:cs="Arial"/>
          <w:sz w:val="22"/>
        </w:rPr>
        <w:t>：运用鱼骨图、柏拉图等工具分析不良数据，识别导致问题的根本原因（如显示屏接口虚焊、电源芯片功能失效）。</w:t>
      </w:r>
    </w:p>
    <w:p w14:paraId="5608BC99">
      <w:pPr>
        <w:numPr>
          <w:ilvl w:val="0"/>
          <w:numId w:val="22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改进阶段（Improve）</w:t>
      </w:r>
      <w:r>
        <w:rPr>
          <w:rFonts w:ascii="Arial" w:hAnsi="Arial" w:eastAsia="等线" w:cs="Arial"/>
          <w:sz w:val="22"/>
        </w:rPr>
        <w:t>：针对根本原因设计解决方案（如调整波峰焊温度曲线、更新来料检验标准），进行小范围试点验证。</w:t>
      </w:r>
    </w:p>
    <w:p w14:paraId="316365BF">
      <w:pPr>
        <w:numPr>
          <w:ilvl w:val="0"/>
          <w:numId w:val="2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控制阶段（Control）</w:t>
      </w:r>
      <w:r>
        <w:rPr>
          <w:rFonts w:ascii="Arial" w:hAnsi="Arial" w:eastAsia="等线" w:cs="Arial"/>
          <w:sz w:val="22"/>
        </w:rPr>
        <w:t>：将有效的解决方案标准化，建立控制计划，在关键工序设置控制图进行日常监控，防止问题复发。</w:t>
      </w:r>
    </w:p>
    <w:p w14:paraId="195E25DD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根本原因分析工具</w:t>
      </w:r>
      <w:r>
        <w:rPr>
          <w:rFonts w:ascii="Arial" w:hAnsi="Arial" w:eastAsia="等线" w:cs="Arial"/>
          <w:sz w:val="22"/>
        </w:rPr>
        <w:t>：</w:t>
      </w:r>
    </w:p>
    <w:p w14:paraId="27F39EC2">
      <w:pPr>
        <w:numPr>
          <w:ilvl w:val="0"/>
          <w:numId w:val="25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鱼骨图（石川图）</w:t>
      </w:r>
      <w:r>
        <w:rPr>
          <w:rFonts w:ascii="Arial" w:hAnsi="Arial" w:eastAsia="等线" w:cs="Arial"/>
          <w:sz w:val="22"/>
        </w:rPr>
        <w:t>：从人、机、料、法、环、测（5M1E）六个维度梳理潜在原因，如“机”维度下的波峰焊温度曲线不合理，“料”维度下的电源芯片来料质量问题。</w:t>
      </w:r>
    </w:p>
    <w:p w14:paraId="667E1246">
      <w:pPr>
        <w:numPr>
          <w:ilvl w:val="0"/>
          <w:numId w:val="26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柏拉图</w:t>
      </w:r>
      <w:r>
        <w:rPr>
          <w:rFonts w:ascii="Arial" w:hAnsi="Arial" w:eastAsia="等线" w:cs="Arial"/>
          <w:sz w:val="22"/>
        </w:rPr>
        <w:t>：对不良品进行分类统计，识别占比最高的不良类型（如80%的不良集中在“显示屏接口虚焊”和“电源芯片功能失效”），确定改进优先级。</w:t>
      </w:r>
    </w:p>
    <w:p w14:paraId="0147ADBB">
      <w:pPr>
        <w:numPr>
          <w:ilvl w:val="0"/>
          <w:numId w:val="2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5个为什么（5 Whys）</w:t>
      </w:r>
      <w:r>
        <w:rPr>
          <w:rFonts w:ascii="Arial" w:hAnsi="Arial" w:eastAsia="等线" w:cs="Arial"/>
          <w:sz w:val="22"/>
        </w:rPr>
        <w:t>：针对“显示屏接口虚焊”不断追问，挖掘根本原因（如“为什么虚焊？→ 波峰焊温度曲线不合理 → 温度曲线未定期校准 → 缺乏校准制度”）。</w:t>
      </w:r>
    </w:p>
    <w:p w14:paraId="5778CB59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742D6EB0">
      <w:pPr>
        <w:spacing w:before="260" w:after="120" w:line="288" w:lineRule="auto"/>
        <w:ind w:left="0"/>
        <w:jc w:val="left"/>
        <w:outlineLvl w:val="3"/>
      </w:pPr>
      <w:bookmarkStart w:id="5" w:name="heading_5"/>
      <w:r>
        <w:rPr>
          <w:rFonts w:ascii="Arial" w:hAnsi="Arial" w:eastAsia="等线" w:cs="Arial"/>
          <w:b/>
          <w:sz w:val="28"/>
        </w:rPr>
        <w:t>案例2：某银行客户等待时间改善项目</w:t>
      </w:r>
      <w:bookmarkEnd w:id="5"/>
    </w:p>
    <w:p w14:paraId="7DC1732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背景</w:t>
      </w:r>
      <w:r>
        <w:rPr>
          <w:rFonts w:ascii="Arial" w:hAnsi="Arial" w:eastAsia="等线" w:cs="Arial"/>
          <w:sz w:val="22"/>
        </w:rPr>
        <w:t>：某银行客服中心接到客户投诉，反映等待时间过长。绿带小组收集了100名客户的等待时间数据，发现平均等待时间为15分钟，标准差为3分钟。银行的服务承诺是等待时间不超过10分钟。</w:t>
      </w:r>
    </w:p>
    <w:p w14:paraId="007F325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问题</w:t>
      </w:r>
      <w:r>
        <w:rPr>
          <w:rFonts w:ascii="Arial" w:hAnsi="Arial" w:eastAsia="等线" w:cs="Arial"/>
          <w:sz w:val="22"/>
        </w:rPr>
        <w:t>：</w:t>
      </w:r>
    </w:p>
    <w:p w14:paraId="4E005CA6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请计算该过程的Cpk值，并判断是否满足服务承诺。（8分）</w:t>
      </w:r>
    </w:p>
    <w:p w14:paraId="49917177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如果要使Cpk达到1.33，需要采取哪些改进措施？（7分）</w:t>
      </w:r>
    </w:p>
    <w:p w14:paraId="7FDAB6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参考答案</w:t>
      </w:r>
      <w:r>
        <w:rPr>
          <w:rFonts w:ascii="Arial" w:hAnsi="Arial" w:eastAsia="等线" w:cs="Arial"/>
          <w:sz w:val="22"/>
        </w:rPr>
        <w:t>：</w:t>
      </w:r>
    </w:p>
    <w:p w14:paraId="46C9FD01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Cpk计算与判断</w:t>
      </w:r>
      <w:r>
        <w:rPr>
          <w:rFonts w:ascii="Arial" w:hAnsi="Arial" w:eastAsia="等线" w:cs="Arial"/>
          <w:sz w:val="22"/>
        </w:rPr>
        <w:t>：</w:t>
      </w:r>
    </w:p>
    <w:p w14:paraId="543F14E4">
      <w:pPr>
        <w:numPr>
          <w:ilvl w:val="0"/>
          <w:numId w:val="31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已知：均值μ = 15分钟，标准差σ = 3分钟，规格上限USL = 10分钟，规格下限LSL = 0分钟。</w:t>
      </w:r>
    </w:p>
    <w:p w14:paraId="56473503">
      <w:pPr>
        <w:numPr>
          <w:ilvl w:val="0"/>
          <w:numId w:val="32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Cpk = min[(USL - μ)/(3σ), (μ - LSL)/(3σ)] = min[(10 - 15)/(3×3), (15 - 0)/(3×3)] = min[-0.56, 1.67] = -0.56。</w:t>
      </w:r>
    </w:p>
    <w:p w14:paraId="5710C0B2">
      <w:pPr>
        <w:numPr>
          <w:ilvl w:val="0"/>
          <w:numId w:val="3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结论：Cpk为负数，说明过程均值超出了规格上限，严重不满足服务承诺，客户等待时间远高于承诺标准。</w:t>
      </w:r>
    </w:p>
    <w:p w14:paraId="7C954EBA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改进措施</w:t>
      </w:r>
      <w:r>
        <w:rPr>
          <w:rFonts w:ascii="Arial" w:hAnsi="Arial" w:eastAsia="等线" w:cs="Arial"/>
          <w:sz w:val="22"/>
        </w:rPr>
        <w:t>：</w:t>
      </w:r>
    </w:p>
    <w:p w14:paraId="67A6E608">
      <w:pPr>
        <w:numPr>
          <w:ilvl w:val="0"/>
          <w:numId w:val="35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优化流程</w:t>
      </w:r>
      <w:r>
        <w:rPr>
          <w:rFonts w:ascii="Arial" w:hAnsi="Arial" w:eastAsia="等线" w:cs="Arial"/>
          <w:sz w:val="22"/>
        </w:rPr>
        <w:t>：重新设计客服中心的排班和调度流程，减少客户等待环节，如增加客服人员、引入智能客服分流。</w:t>
      </w:r>
    </w:p>
    <w:p w14:paraId="299BD67C">
      <w:pPr>
        <w:numPr>
          <w:ilvl w:val="0"/>
          <w:numId w:val="36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提升效率</w:t>
      </w:r>
      <w:r>
        <w:rPr>
          <w:rFonts w:ascii="Arial" w:hAnsi="Arial" w:eastAsia="等线" w:cs="Arial"/>
          <w:sz w:val="22"/>
        </w:rPr>
        <w:t>：对客服人员进行技能培训，提高问题解决效率，缩短单次通话时间。</w:t>
      </w:r>
    </w:p>
    <w:p w14:paraId="1AD12E16">
      <w:pPr>
        <w:numPr>
          <w:ilvl w:val="0"/>
          <w:numId w:val="3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技术升级</w:t>
      </w:r>
      <w:r>
        <w:rPr>
          <w:rFonts w:ascii="Arial" w:hAnsi="Arial" w:eastAsia="等线" w:cs="Arial"/>
          <w:sz w:val="22"/>
        </w:rPr>
        <w:t>：上线电子审批系统，实现客户资料线上提交和流转，减少人工审核时间。</w:t>
      </w:r>
    </w:p>
    <w:p w14:paraId="63E30AE1">
      <w:pPr>
        <w:numPr>
          <w:ilvl w:val="0"/>
          <w:numId w:val="38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目标设定</w:t>
      </w:r>
      <w:r>
        <w:rPr>
          <w:rFonts w:ascii="Arial" w:hAnsi="Arial" w:eastAsia="等线" w:cs="Arial"/>
          <w:sz w:val="22"/>
        </w:rPr>
        <w:t>：将平均等待时间目标设定为5分钟以内，通过持续监控和优化逐步实现。</w:t>
      </w:r>
    </w:p>
    <w:p w14:paraId="3EB207A6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2806CD5E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四、实操题（每题17.5分，共35分）</w:t>
      </w:r>
      <w:bookmarkEnd w:id="6"/>
    </w:p>
    <w:p w14:paraId="60D4442B">
      <w:pPr>
        <w:spacing w:before="260" w:after="120" w:line="288" w:lineRule="auto"/>
        <w:ind w:left="0"/>
        <w:jc w:val="left"/>
        <w:outlineLvl w:val="3"/>
      </w:pPr>
      <w:bookmarkStart w:id="7" w:name="heading_7"/>
      <w:r>
        <w:rPr>
          <w:rFonts w:ascii="Arial" w:hAnsi="Arial" w:eastAsia="等线" w:cs="Arial"/>
          <w:b/>
          <w:sz w:val="28"/>
        </w:rPr>
        <w:t>实操题1：过程能力分析（CPK计算）</w:t>
      </w:r>
      <w:bookmarkEnd w:id="7"/>
    </w:p>
    <w:p w14:paraId="21A2DA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数据</w:t>
      </w:r>
      <w:r>
        <w:rPr>
          <w:rFonts w:ascii="Arial" w:hAnsi="Arial" w:eastAsia="等线" w:cs="Arial"/>
          <w:sz w:val="22"/>
        </w:rPr>
        <w:t>：某零件的关键尺寸测量值如下（单位：mm）：</w:t>
      </w:r>
    </w:p>
    <w:p w14:paraId="571FB8D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10.2, 10.1, 10.3, 10.0, 10.2, 10.4, 10.1, 10.3, 10.2, 10.0,</w:t>
      </w:r>
    </w:p>
    <w:p w14:paraId="4A34B0A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10.1, 10.2, 10.3, 10.1, 10.2, 10.4, 10.3, 10.1, 10.2, 10.0,</w:t>
      </w:r>
    </w:p>
    <w:p w14:paraId="7F911B7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10.1, 10.2, 10.3, 10.1, 10.2, 10.4, 10.3, 10.1, 10.2, 10.0,</w:t>
      </w:r>
    </w:p>
    <w:p w14:paraId="7292EDB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10.1, 10.2, 10.3, 10.1, 10.2, 10.4, 10.3, 10.1, 10.2, 10.0,</w:t>
      </w:r>
    </w:p>
    <w:p w14:paraId="549B863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10.1, 10.2, 10.3, 10.1, 10.2, 10.4, 10.3, 10.1, 10.2, 10.0。</w:t>
      </w:r>
    </w:p>
    <w:p w14:paraId="3C3EF9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要求</w:t>
      </w:r>
      <w:r>
        <w:rPr>
          <w:rFonts w:ascii="Arial" w:hAnsi="Arial" w:eastAsia="等线" w:cs="Arial"/>
          <w:sz w:val="22"/>
        </w:rPr>
        <w:t>：</w:t>
      </w:r>
    </w:p>
    <w:p w14:paraId="1F9FC2F7">
      <w:pPr>
        <w:numPr>
          <w:ilvl w:val="0"/>
          <w:numId w:val="3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计算该过程的均值μ和标准差σ。（5分）</w:t>
      </w:r>
    </w:p>
    <w:p w14:paraId="7A52F343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已知该尺寸的规格上限USL = 10.5mm，规格下限LSL = 9.5mm，计算Cp和Cpk值。（7分）</w:t>
      </w:r>
    </w:p>
    <w:p w14:paraId="6EC026BD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判断该过程的能力水平，并提出改进建议。（5.5分）</w:t>
      </w:r>
    </w:p>
    <w:p w14:paraId="7BA4DAE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参考答案</w:t>
      </w:r>
      <w:r>
        <w:rPr>
          <w:rFonts w:ascii="Arial" w:hAnsi="Arial" w:eastAsia="等线" w:cs="Arial"/>
          <w:sz w:val="22"/>
        </w:rPr>
        <w:t>：</w:t>
      </w:r>
    </w:p>
    <w:p w14:paraId="3CC637DD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均值和标准差</w:t>
      </w:r>
      <w:r>
        <w:rPr>
          <w:rFonts w:ascii="Arial" w:hAnsi="Arial" w:eastAsia="等线" w:cs="Arial"/>
          <w:sz w:val="22"/>
        </w:rPr>
        <w:t>：</w:t>
      </w:r>
    </w:p>
    <w:p w14:paraId="613C1E96">
      <w:pPr>
        <w:numPr>
          <w:ilvl w:val="0"/>
          <w:numId w:val="4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均值μ = 10.2mm（通过对50个测量值求平均得出）。</w:t>
      </w:r>
    </w:p>
    <w:p w14:paraId="2B13CC11">
      <w:pPr>
        <w:numPr>
          <w:ilvl w:val="0"/>
          <w:numId w:val="44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标准差σ = 0.12mm（通过样本标准差公式计算得出）。</w:t>
      </w:r>
    </w:p>
    <w:p w14:paraId="6B810C04">
      <w:pPr>
        <w:numPr>
          <w:ilvl w:val="0"/>
          <w:numId w:val="4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Cp和Cpk计算</w:t>
      </w:r>
      <w:r>
        <w:rPr>
          <w:rFonts w:ascii="Arial" w:hAnsi="Arial" w:eastAsia="等线" w:cs="Arial"/>
          <w:sz w:val="22"/>
        </w:rPr>
        <w:t>：</w:t>
      </w:r>
    </w:p>
    <w:p w14:paraId="7969203A">
      <w:pPr>
        <w:numPr>
          <w:ilvl w:val="0"/>
          <w:numId w:val="46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Cp = (USL - LSL)/(6σ) = (10.5 - 9.5)/(6×0.12) ≈ 1.39。</w:t>
      </w:r>
    </w:p>
    <w:p w14:paraId="4D434001">
      <w:pPr>
        <w:numPr>
          <w:ilvl w:val="0"/>
          <w:numId w:val="4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Cpk = min[(USL - μ)/(3σ), (μ - LSL)/(3σ)] = min[(10.5 - 10.2)/(3×0.12), (10.2 - 9.5)/(3×0.12)] = min[0.83, 1.94] = 0.83。</w:t>
      </w:r>
    </w:p>
    <w:p w14:paraId="07349CF4">
      <w:pPr>
        <w:numPr>
          <w:ilvl w:val="0"/>
          <w:numId w:val="4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能力判断与改进建议</w:t>
      </w:r>
      <w:r>
        <w:rPr>
          <w:rFonts w:ascii="Arial" w:hAnsi="Arial" w:eastAsia="等线" w:cs="Arial"/>
          <w:sz w:val="22"/>
        </w:rPr>
        <w:t>：</w:t>
      </w:r>
    </w:p>
    <w:p w14:paraId="207A5363">
      <w:pPr>
        <w:numPr>
          <w:ilvl w:val="0"/>
          <w:numId w:val="49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能力判断：Cp = 1.39 &gt; 1.33，说明过程的潜在能力充足；但Cpk = 0.83 &lt; 1.33，说明过程存在中心偏移，实际能力不足。</w:t>
      </w:r>
    </w:p>
    <w:p w14:paraId="58D4E2E5">
      <w:pPr>
        <w:numPr>
          <w:ilvl w:val="0"/>
          <w:numId w:val="50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改进建议：调整过程中心，使其向规格中心（10.0mm）偏移，减少中心偏移量；同时持续监控过程稳定性，防止变异增大。</w:t>
      </w:r>
    </w:p>
    <w:p w14:paraId="2B92BFF9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4821D621">
      <w:pPr>
        <w:spacing w:before="260" w:after="120" w:line="288" w:lineRule="auto"/>
        <w:ind w:left="0"/>
        <w:jc w:val="left"/>
        <w:outlineLvl w:val="3"/>
      </w:pPr>
      <w:bookmarkStart w:id="8" w:name="heading_8"/>
      <w:r>
        <w:rPr>
          <w:rFonts w:ascii="Arial" w:hAnsi="Arial" w:eastAsia="等线" w:cs="Arial"/>
          <w:b/>
          <w:sz w:val="28"/>
        </w:rPr>
        <w:t>实操题2：SPC控制图（X̄-R图）</w:t>
      </w:r>
      <w:bookmarkEnd w:id="8"/>
    </w:p>
    <w:p w14:paraId="488E8D9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数据</w:t>
      </w:r>
      <w:r>
        <w:rPr>
          <w:rFonts w:ascii="Arial" w:hAnsi="Arial" w:eastAsia="等线" w:cs="Arial"/>
          <w:sz w:val="22"/>
        </w:rPr>
        <w:t>：某工序的25组测量数据（每组5个样本，单位：mm）如下（仅展示前5组）：</w:t>
      </w:r>
    </w:p>
    <w:p w14:paraId="2436A03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组1：10.1, 10.2, 10.0, 10.3, 10.2</w:t>
      </w:r>
    </w:p>
    <w:p w14:paraId="18CC0D2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组2：10.2, 10.1, 10.3, 10.0, 10.2</w:t>
      </w:r>
    </w:p>
    <w:p w14:paraId="4887DF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组3：10.0, 10.1, 10.2, 10.3, 10.1</w:t>
      </w:r>
    </w:p>
    <w:p w14:paraId="46877B3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组4：10.3, 10.2, 10.1, 10.0, 10.2</w:t>
      </w:r>
    </w:p>
    <w:p w14:paraId="6AC000F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组5：10.2, 10.3, 10.1, 10.0, 10.2</w:t>
      </w:r>
    </w:p>
    <w:p w14:paraId="17EF391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...（后20组数据略）</w:t>
      </w:r>
    </w:p>
    <w:p w14:paraId="249A4CB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要求</w:t>
      </w:r>
      <w:r>
        <w:rPr>
          <w:rFonts w:ascii="Arial" w:hAnsi="Arial" w:eastAsia="等线" w:cs="Arial"/>
          <w:sz w:val="22"/>
        </w:rPr>
        <w:t>：</w:t>
      </w:r>
    </w:p>
    <w:p w14:paraId="0B34C19B">
      <w:pPr>
        <w:numPr>
          <w:ilvl w:val="0"/>
          <w:numId w:val="5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计算每组的均值X̄和极差R。（5分）</w:t>
      </w:r>
    </w:p>
    <w:p w14:paraId="61E65536">
      <w:pPr>
        <w:numPr>
          <w:ilvl w:val="0"/>
          <w:numId w:val="5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计算总均值X̄̄和极差均值R̄。（7分）</w:t>
      </w:r>
    </w:p>
    <w:p w14:paraId="1F96C7BF">
      <w:pPr>
        <w:numPr>
          <w:ilvl w:val="0"/>
          <w:numId w:val="5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计算X̄控制图的上控制限（UCL）和下控制限（LCL），并判断过程是否受控。（5.5分）</w:t>
      </w:r>
    </w:p>
    <w:p w14:paraId="71DCA6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参考答案</w:t>
      </w:r>
      <w:r>
        <w:rPr>
          <w:rFonts w:ascii="Arial" w:hAnsi="Arial" w:eastAsia="等线" w:cs="Arial"/>
          <w:sz w:val="22"/>
        </w:rPr>
        <w:t>：</w:t>
      </w:r>
    </w:p>
    <w:p w14:paraId="18D2E4AA">
      <w:pPr>
        <w:numPr>
          <w:ilvl w:val="0"/>
          <w:numId w:val="5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每组均值和极差</w:t>
      </w:r>
      <w:r>
        <w:rPr>
          <w:rFonts w:ascii="Arial" w:hAnsi="Arial" w:eastAsia="等线" w:cs="Arial"/>
          <w:sz w:val="22"/>
        </w:rPr>
        <w:t>（以组1为例）：</w:t>
      </w:r>
    </w:p>
    <w:p w14:paraId="4F7A5F26">
      <w:pPr>
        <w:numPr>
          <w:ilvl w:val="0"/>
          <w:numId w:val="55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组1均值X̄ = (10.1 + 10.2 + 10.0 + 10.3 + 10.2)/5 = 10.16mm。</w:t>
      </w:r>
    </w:p>
    <w:p w14:paraId="45BAC8B1">
      <w:pPr>
        <w:numPr>
          <w:ilvl w:val="0"/>
          <w:numId w:val="56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组1极差R = 10.3 - 10.0 = 0.3mm。</w:t>
      </w:r>
    </w:p>
    <w:p w14:paraId="35A230EC">
      <w:pPr>
        <w:numPr>
          <w:ilvl w:val="0"/>
          <w:numId w:val="5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其余组的均值和极差可按相同方法计算。</w:t>
      </w:r>
    </w:p>
    <w:p w14:paraId="09328C7A">
      <w:pPr>
        <w:numPr>
          <w:ilvl w:val="0"/>
          <w:numId w:val="5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总均值和极差均值</w:t>
      </w:r>
      <w:r>
        <w:rPr>
          <w:rFonts w:ascii="Arial" w:hAnsi="Arial" w:eastAsia="等线" w:cs="Arial"/>
          <w:sz w:val="22"/>
        </w:rPr>
        <w:t>：</w:t>
      </w:r>
    </w:p>
    <w:p w14:paraId="10499FE8">
      <w:pPr>
        <w:numPr>
          <w:ilvl w:val="0"/>
          <w:numId w:val="59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总均值X̄̄ = 所有组均值的平均值 ≈ 10.2mm。</w:t>
      </w:r>
    </w:p>
    <w:p w14:paraId="3C07BFCC">
      <w:pPr>
        <w:numPr>
          <w:ilvl w:val="0"/>
          <w:numId w:val="60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极差均值R̄ = 所有组极差的平均值 ≈ 0.25mm。</w:t>
      </w:r>
    </w:p>
    <w:p w14:paraId="252B2FBF">
      <w:pPr>
        <w:numPr>
          <w:ilvl w:val="0"/>
          <w:numId w:val="6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控制限计算与过程判断</w:t>
      </w:r>
      <w:r>
        <w:rPr>
          <w:rFonts w:ascii="Arial" w:hAnsi="Arial" w:eastAsia="等线" w:cs="Arial"/>
          <w:sz w:val="22"/>
        </w:rPr>
        <w:t>：</w:t>
      </w:r>
    </w:p>
    <w:p w14:paraId="238BE70D">
      <w:pPr>
        <w:numPr>
          <w:ilvl w:val="0"/>
          <w:numId w:val="62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已知：n = 5（每组样本数），A2 = 0.577（控制图系数表）。</w:t>
      </w:r>
    </w:p>
    <w:p w14:paraId="7B5B2743">
      <w:pPr>
        <w:numPr>
          <w:ilvl w:val="0"/>
          <w:numId w:val="6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UCL_X̄ = X̄̄ + A2×R̄ = 10.2 + 0.577×0.25 ≈ 10.34mm。</w:t>
      </w:r>
    </w:p>
    <w:p w14:paraId="72BBEDB5">
      <w:pPr>
        <w:numPr>
          <w:ilvl w:val="0"/>
          <w:numId w:val="64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LCL_X̄ = X̄̄ - A2×R̄ = 10.2 - 0.577×0.25 ≈ 10.06mm。</w:t>
      </w:r>
    </w:p>
    <w:p w14:paraId="67C4EC1B">
      <w:pPr>
        <w:numPr>
          <w:ilvl w:val="0"/>
          <w:numId w:val="65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过程判断：将各组均值绘制在控制图上，若所有点均落在控制限内且无异常模式（如趋势、周期性波动），则过程受控；否则需调查异常原因。</w:t>
      </w:r>
    </w:p>
    <w:p w14:paraId="26890F16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6FFCCCF4">
      <w:pPr>
        <w:spacing w:before="300" w:after="120" w:line="288" w:lineRule="auto"/>
        <w:ind w:left="0"/>
        <w:jc w:val="left"/>
        <w:outlineLvl w:val="2"/>
      </w:pPr>
      <w:bookmarkStart w:id="9" w:name="heading_9"/>
      <w:r>
        <w:rPr>
          <w:rFonts w:ascii="Arial" w:hAnsi="Arial" w:eastAsia="等线" w:cs="Arial"/>
          <w:b/>
          <w:sz w:val="30"/>
        </w:rPr>
        <w:t>评分标准</w:t>
      </w:r>
      <w:bookmarkEnd w:id="9"/>
    </w:p>
    <w:p w14:paraId="04EB9F09">
      <w:pPr>
        <w:numPr>
          <w:ilvl w:val="0"/>
          <w:numId w:val="6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单项选择题：每题2分，共20分。</w:t>
      </w:r>
    </w:p>
    <w:p w14:paraId="1F42CA67">
      <w:pPr>
        <w:numPr>
          <w:ilvl w:val="0"/>
          <w:numId w:val="6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多项选择题：每题3分，共15分，多选、少选、错选均不得分。</w:t>
      </w:r>
    </w:p>
    <w:p w14:paraId="3419932B">
      <w:pPr>
        <w:numPr>
          <w:ilvl w:val="0"/>
          <w:numId w:val="6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案例分析题：每题15分，共30分，按要点给分，核心知识点答对即可得分。</w:t>
      </w:r>
    </w:p>
    <w:p w14:paraId="25519AD5">
      <w:pPr>
        <w:numPr>
          <w:ilvl w:val="0"/>
          <w:numId w:val="6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实操题：每题17.5分，共35分，计算过程和结果各占一定比例，结果正确但过程缺失酌情扣分。</w:t>
      </w:r>
      <w:bookmarkStart w:id="10" w:name="_GoBack"/>
      <w:bookmarkEnd w:id="10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4DFFF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0647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97B8DC"/>
    <w:multiLevelType w:val="singleLevel"/>
    <w:tmpl w:val="9D97B8DC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">
    <w:nsid w:val="BAF3FC6C"/>
    <w:multiLevelType w:val="singleLevel"/>
    <w:tmpl w:val="BAF3FC6C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">
    <w:nsid w:val="BDEED704"/>
    <w:multiLevelType w:val="singleLevel"/>
    <w:tmpl w:val="BDEED70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">
    <w:nsid w:val="BDF7A68F"/>
    <w:multiLevelType w:val="singleLevel"/>
    <w:tmpl w:val="BDF7A68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">
    <w:nsid w:val="BDFA117A"/>
    <w:multiLevelType w:val="singleLevel"/>
    <w:tmpl w:val="BDFA117A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">
    <w:nsid w:val="BF7C7D5E"/>
    <w:multiLevelType w:val="singleLevel"/>
    <w:tmpl w:val="BF7C7D5E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6">
    <w:nsid w:val="C4BA88C7"/>
    <w:multiLevelType w:val="singleLevel"/>
    <w:tmpl w:val="C4BA88C7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7">
    <w:nsid w:val="CFB15703"/>
    <w:multiLevelType w:val="singleLevel"/>
    <w:tmpl w:val="CFB1570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8">
    <w:nsid w:val="D72EC1E7"/>
    <w:multiLevelType w:val="singleLevel"/>
    <w:tmpl w:val="D72EC1E7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9">
    <w:nsid w:val="D73E0906"/>
    <w:multiLevelType w:val="singleLevel"/>
    <w:tmpl w:val="D73E0906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0">
    <w:nsid w:val="D77E8E99"/>
    <w:multiLevelType w:val="singleLevel"/>
    <w:tmpl w:val="D77E8E99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1">
    <w:nsid w:val="DB0FB175"/>
    <w:multiLevelType w:val="singleLevel"/>
    <w:tmpl w:val="DB0FB17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2">
    <w:nsid w:val="DBEF5DB4"/>
    <w:multiLevelType w:val="singleLevel"/>
    <w:tmpl w:val="DBEF5DB4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3">
    <w:nsid w:val="DCFFAC23"/>
    <w:multiLevelType w:val="singleLevel"/>
    <w:tmpl w:val="DCFFAC2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4">
    <w:nsid w:val="DDEF8D7D"/>
    <w:multiLevelType w:val="singleLevel"/>
    <w:tmpl w:val="DDEF8D7D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5">
    <w:nsid w:val="DDFEDE47"/>
    <w:multiLevelType w:val="singleLevel"/>
    <w:tmpl w:val="DDFEDE47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6">
    <w:nsid w:val="DEFA8B10"/>
    <w:multiLevelType w:val="singleLevel"/>
    <w:tmpl w:val="DEFA8B10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7">
    <w:nsid w:val="E7CF2275"/>
    <w:multiLevelType w:val="singleLevel"/>
    <w:tmpl w:val="E7CF2275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8">
    <w:nsid w:val="EAB7BA49"/>
    <w:multiLevelType w:val="singleLevel"/>
    <w:tmpl w:val="EAB7BA49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9">
    <w:nsid w:val="EB67CB38"/>
    <w:multiLevelType w:val="singleLevel"/>
    <w:tmpl w:val="EB67CB38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0">
    <w:nsid w:val="ED7D717A"/>
    <w:multiLevelType w:val="singleLevel"/>
    <w:tmpl w:val="ED7D717A"/>
    <w:lvl w:ilvl="0" w:tentative="0">
      <w:start w:val="10"/>
      <w:numFmt w:val="decimal"/>
      <w:lvlText w:val="%1."/>
      <w:lvlJc w:val="left"/>
      <w:rPr>
        <w:color w:val="3370FF"/>
      </w:rPr>
    </w:lvl>
  </w:abstractNum>
  <w:abstractNum w:abstractNumId="21">
    <w:nsid w:val="EF0EE442"/>
    <w:multiLevelType w:val="singleLevel"/>
    <w:tmpl w:val="EF0EE442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2">
    <w:nsid w:val="EF7F93A2"/>
    <w:multiLevelType w:val="singleLevel"/>
    <w:tmpl w:val="EF7F93A2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3">
    <w:nsid w:val="EFDE2BF5"/>
    <w:multiLevelType w:val="singleLevel"/>
    <w:tmpl w:val="EFDE2BF5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4">
    <w:nsid w:val="EFDED0B6"/>
    <w:multiLevelType w:val="singleLevel"/>
    <w:tmpl w:val="EFDED0B6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5">
    <w:nsid w:val="EFFBB7E5"/>
    <w:multiLevelType w:val="singleLevel"/>
    <w:tmpl w:val="EFFBB7E5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6">
    <w:nsid w:val="F33FC8F0"/>
    <w:multiLevelType w:val="singleLevel"/>
    <w:tmpl w:val="F33FC8F0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27">
    <w:nsid w:val="F3FF2D8D"/>
    <w:multiLevelType w:val="singleLevel"/>
    <w:tmpl w:val="F3FF2D8D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8">
    <w:nsid w:val="F4AE0D12"/>
    <w:multiLevelType w:val="singleLevel"/>
    <w:tmpl w:val="F4AE0D1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9">
    <w:nsid w:val="F6F77BE7"/>
    <w:multiLevelType w:val="singleLevel"/>
    <w:tmpl w:val="F6F77BE7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30">
    <w:nsid w:val="F73D6713"/>
    <w:multiLevelType w:val="singleLevel"/>
    <w:tmpl w:val="F73D671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1">
    <w:nsid w:val="F7628776"/>
    <w:multiLevelType w:val="singleLevel"/>
    <w:tmpl w:val="F762877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2">
    <w:nsid w:val="F7BCAEB4"/>
    <w:multiLevelType w:val="singleLevel"/>
    <w:tmpl w:val="F7BCAEB4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3">
    <w:nsid w:val="F7FB2BD8"/>
    <w:multiLevelType w:val="singleLevel"/>
    <w:tmpl w:val="F7FB2BD8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4">
    <w:nsid w:val="F96F9890"/>
    <w:multiLevelType w:val="singleLevel"/>
    <w:tmpl w:val="F96F989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5">
    <w:nsid w:val="FA9EED36"/>
    <w:multiLevelType w:val="singleLevel"/>
    <w:tmpl w:val="FA9EED36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6">
    <w:nsid w:val="FBBF7CDF"/>
    <w:multiLevelType w:val="singleLevel"/>
    <w:tmpl w:val="FBBF7CDF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37">
    <w:nsid w:val="FBCB45AF"/>
    <w:multiLevelType w:val="singleLevel"/>
    <w:tmpl w:val="FBCB45A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8">
    <w:nsid w:val="FBDBC4DD"/>
    <w:multiLevelType w:val="singleLevel"/>
    <w:tmpl w:val="FBDBC4DD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9">
    <w:nsid w:val="FBDD5948"/>
    <w:multiLevelType w:val="singleLevel"/>
    <w:tmpl w:val="FBDD5948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0">
    <w:nsid w:val="FBFE0486"/>
    <w:multiLevelType w:val="singleLevel"/>
    <w:tmpl w:val="FBFE048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1">
    <w:nsid w:val="FBFECE3D"/>
    <w:multiLevelType w:val="singleLevel"/>
    <w:tmpl w:val="FBFECE3D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2">
    <w:nsid w:val="FDFC3540"/>
    <w:multiLevelType w:val="singleLevel"/>
    <w:tmpl w:val="FDFC3540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3">
    <w:nsid w:val="FEFF3512"/>
    <w:multiLevelType w:val="singleLevel"/>
    <w:tmpl w:val="FEFF3512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4">
    <w:nsid w:val="FF3E0DBB"/>
    <w:multiLevelType w:val="singleLevel"/>
    <w:tmpl w:val="FF3E0DBB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5">
    <w:nsid w:val="FF4B5887"/>
    <w:multiLevelType w:val="singleLevel"/>
    <w:tmpl w:val="FF4B5887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6">
    <w:nsid w:val="FFBDCFF7"/>
    <w:multiLevelType w:val="singleLevel"/>
    <w:tmpl w:val="FFBDCFF7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7">
    <w:nsid w:val="FFBF9F21"/>
    <w:multiLevelType w:val="singleLevel"/>
    <w:tmpl w:val="FFBF9F2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8">
    <w:nsid w:val="FFDA5322"/>
    <w:multiLevelType w:val="singleLevel"/>
    <w:tmpl w:val="FFDA5322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9">
    <w:nsid w:val="FFDFAD1B"/>
    <w:multiLevelType w:val="singleLevel"/>
    <w:tmpl w:val="FFDFAD1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0">
    <w:nsid w:val="FFE6FD46"/>
    <w:multiLevelType w:val="singleLevel"/>
    <w:tmpl w:val="FFE6FD46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1">
    <w:nsid w:val="FFFBCB59"/>
    <w:multiLevelType w:val="singleLevel"/>
    <w:tmpl w:val="FFFBCB59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52">
    <w:nsid w:val="FFFD910D"/>
    <w:multiLevelType w:val="singleLevel"/>
    <w:tmpl w:val="FFFD910D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3">
    <w:nsid w:val="2F8DE511"/>
    <w:multiLevelType w:val="singleLevel"/>
    <w:tmpl w:val="2F8DE511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4">
    <w:nsid w:val="36B69955"/>
    <w:multiLevelType w:val="singleLevel"/>
    <w:tmpl w:val="36B6995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5">
    <w:nsid w:val="3AEB80A8"/>
    <w:multiLevelType w:val="singleLevel"/>
    <w:tmpl w:val="3AEB80A8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6">
    <w:nsid w:val="5CEDC598"/>
    <w:multiLevelType w:val="singleLevel"/>
    <w:tmpl w:val="5CEDC598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57">
    <w:nsid w:val="5F2AF491"/>
    <w:multiLevelType w:val="singleLevel"/>
    <w:tmpl w:val="5F2AF491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8">
    <w:nsid w:val="5FBBA276"/>
    <w:multiLevelType w:val="singleLevel"/>
    <w:tmpl w:val="5FBBA276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9">
    <w:nsid w:val="65DBF4DD"/>
    <w:multiLevelType w:val="singleLevel"/>
    <w:tmpl w:val="65DBF4DD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60">
    <w:nsid w:val="6BFFCAA6"/>
    <w:multiLevelType w:val="singleLevel"/>
    <w:tmpl w:val="6BFFCAA6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1">
    <w:nsid w:val="6F8E4C5A"/>
    <w:multiLevelType w:val="singleLevel"/>
    <w:tmpl w:val="6F8E4C5A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62">
    <w:nsid w:val="773679AC"/>
    <w:multiLevelType w:val="singleLevel"/>
    <w:tmpl w:val="773679AC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3">
    <w:nsid w:val="77A7B091"/>
    <w:multiLevelType w:val="singleLevel"/>
    <w:tmpl w:val="77A7B091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4">
    <w:nsid w:val="7A73C43C"/>
    <w:multiLevelType w:val="singleLevel"/>
    <w:tmpl w:val="7A73C43C"/>
    <w:lvl w:ilvl="0" w:tentative="0">
      <w:start w:val="9"/>
      <w:numFmt w:val="decimal"/>
      <w:lvlText w:val="%1."/>
      <w:lvlJc w:val="left"/>
      <w:rPr>
        <w:color w:val="3370FF"/>
      </w:rPr>
    </w:lvl>
  </w:abstractNum>
  <w:abstractNum w:abstractNumId="65">
    <w:nsid w:val="7B7EF904"/>
    <w:multiLevelType w:val="singleLevel"/>
    <w:tmpl w:val="7B7EF90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66">
    <w:nsid w:val="7B9872D8"/>
    <w:multiLevelType w:val="singleLevel"/>
    <w:tmpl w:val="7B9872D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7">
    <w:nsid w:val="7DFE010F"/>
    <w:multiLevelType w:val="singleLevel"/>
    <w:tmpl w:val="7DFE010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8">
    <w:nsid w:val="7EF9F0DF"/>
    <w:multiLevelType w:val="singleLevel"/>
    <w:tmpl w:val="7EF9F0DF"/>
    <w:lvl w:ilvl="0" w:tentative="0">
      <w:start w:val="0"/>
      <w:numFmt w:val="bullet"/>
      <w:lvlText w:val="￮"/>
      <w:lvlJc w:val="left"/>
      <w:rPr>
        <w:color w:val="3370FF"/>
      </w:rPr>
    </w:lvl>
  </w:abstractNum>
  <w:num w:numId="1">
    <w:abstractNumId w:val="65"/>
  </w:num>
  <w:num w:numId="2">
    <w:abstractNumId w:val="39"/>
  </w:num>
  <w:num w:numId="3">
    <w:abstractNumId w:val="9"/>
  </w:num>
  <w:num w:numId="4">
    <w:abstractNumId w:val="6"/>
  </w:num>
  <w:num w:numId="5">
    <w:abstractNumId w:val="8"/>
  </w:num>
  <w:num w:numId="6">
    <w:abstractNumId w:val="36"/>
  </w:num>
  <w:num w:numId="7">
    <w:abstractNumId w:val="56"/>
  </w:num>
  <w:num w:numId="8">
    <w:abstractNumId w:val="29"/>
  </w:num>
  <w:num w:numId="9">
    <w:abstractNumId w:val="64"/>
  </w:num>
  <w:num w:numId="10">
    <w:abstractNumId w:val="20"/>
  </w:num>
  <w:num w:numId="11">
    <w:abstractNumId w:val="37"/>
  </w:num>
  <w:num w:numId="12">
    <w:abstractNumId w:val="58"/>
  </w:num>
  <w:num w:numId="13">
    <w:abstractNumId w:val="14"/>
  </w:num>
  <w:num w:numId="14">
    <w:abstractNumId w:val="51"/>
  </w:num>
  <w:num w:numId="15">
    <w:abstractNumId w:val="26"/>
  </w:num>
  <w:num w:numId="16">
    <w:abstractNumId w:val="40"/>
  </w:num>
  <w:num w:numId="17">
    <w:abstractNumId w:val="11"/>
  </w:num>
  <w:num w:numId="18">
    <w:abstractNumId w:val="2"/>
  </w:num>
  <w:num w:numId="19">
    <w:abstractNumId w:val="10"/>
  </w:num>
  <w:num w:numId="20">
    <w:abstractNumId w:val="18"/>
  </w:num>
  <w:num w:numId="21">
    <w:abstractNumId w:val="32"/>
  </w:num>
  <w:num w:numId="22">
    <w:abstractNumId w:val="0"/>
  </w:num>
  <w:num w:numId="23">
    <w:abstractNumId w:val="53"/>
  </w:num>
  <w:num w:numId="24">
    <w:abstractNumId w:val="22"/>
  </w:num>
  <w:num w:numId="25">
    <w:abstractNumId w:val="7"/>
  </w:num>
  <w:num w:numId="26">
    <w:abstractNumId w:val="68"/>
  </w:num>
  <w:num w:numId="27">
    <w:abstractNumId w:val="21"/>
  </w:num>
  <w:num w:numId="28">
    <w:abstractNumId w:val="28"/>
  </w:num>
  <w:num w:numId="29">
    <w:abstractNumId w:val="60"/>
  </w:num>
  <w:num w:numId="30">
    <w:abstractNumId w:val="59"/>
  </w:num>
  <w:num w:numId="31">
    <w:abstractNumId w:val="12"/>
  </w:num>
  <w:num w:numId="32">
    <w:abstractNumId w:val="57"/>
  </w:num>
  <w:num w:numId="33">
    <w:abstractNumId w:val="62"/>
  </w:num>
  <w:num w:numId="34">
    <w:abstractNumId w:val="49"/>
  </w:num>
  <w:num w:numId="35">
    <w:abstractNumId w:val="27"/>
  </w:num>
  <w:num w:numId="36">
    <w:abstractNumId w:val="13"/>
  </w:num>
  <w:num w:numId="37">
    <w:abstractNumId w:val="46"/>
  </w:num>
  <w:num w:numId="38">
    <w:abstractNumId w:val="35"/>
  </w:num>
  <w:num w:numId="39">
    <w:abstractNumId w:val="4"/>
  </w:num>
  <w:num w:numId="40">
    <w:abstractNumId w:val="67"/>
  </w:num>
  <w:num w:numId="41">
    <w:abstractNumId w:val="33"/>
  </w:num>
  <w:num w:numId="42">
    <w:abstractNumId w:val="55"/>
  </w:num>
  <w:num w:numId="43">
    <w:abstractNumId w:val="63"/>
  </w:num>
  <w:num w:numId="44">
    <w:abstractNumId w:val="24"/>
  </w:num>
  <w:num w:numId="45">
    <w:abstractNumId w:val="52"/>
  </w:num>
  <w:num w:numId="46">
    <w:abstractNumId w:val="17"/>
  </w:num>
  <w:num w:numId="47">
    <w:abstractNumId w:val="42"/>
  </w:num>
  <w:num w:numId="48">
    <w:abstractNumId w:val="3"/>
  </w:num>
  <w:num w:numId="49">
    <w:abstractNumId w:val="38"/>
  </w:num>
  <w:num w:numId="50">
    <w:abstractNumId w:val="41"/>
  </w:num>
  <w:num w:numId="51">
    <w:abstractNumId w:val="19"/>
  </w:num>
  <w:num w:numId="52">
    <w:abstractNumId w:val="1"/>
  </w:num>
  <w:num w:numId="53">
    <w:abstractNumId w:val="5"/>
  </w:num>
  <w:num w:numId="54">
    <w:abstractNumId w:val="61"/>
  </w:num>
  <w:num w:numId="55">
    <w:abstractNumId w:val="44"/>
  </w:num>
  <w:num w:numId="56">
    <w:abstractNumId w:val="45"/>
  </w:num>
  <w:num w:numId="57">
    <w:abstractNumId w:val="23"/>
  </w:num>
  <w:num w:numId="58">
    <w:abstractNumId w:val="54"/>
  </w:num>
  <w:num w:numId="59">
    <w:abstractNumId w:val="50"/>
  </w:num>
  <w:num w:numId="60">
    <w:abstractNumId w:val="15"/>
  </w:num>
  <w:num w:numId="61">
    <w:abstractNumId w:val="25"/>
  </w:num>
  <w:num w:numId="62">
    <w:abstractNumId w:val="16"/>
  </w:num>
  <w:num w:numId="63">
    <w:abstractNumId w:val="30"/>
  </w:num>
  <w:num w:numId="64">
    <w:abstractNumId w:val="43"/>
  </w:num>
  <w:num w:numId="65">
    <w:abstractNumId w:val="48"/>
  </w:num>
  <w:num w:numId="66">
    <w:abstractNumId w:val="66"/>
  </w:num>
  <w:num w:numId="67">
    <w:abstractNumId w:val="34"/>
  </w:num>
  <w:num w:numId="68">
    <w:abstractNumId w:val="47"/>
  </w:num>
  <w:num w:numId="6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32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7FBDD0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TotalTime>0</TotalTime>
  <ScaleCrop>false</ScaleCrop>
  <LinksUpToDate>false</LinksUpToDate>
  <Application>WPS Office_12.1.23155.23155_F1E327BC-269C-435d-A152-05C5408002CA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2026-03-03T22:33:00Z</dcterms:created>
  <dc:creator>Apache POI</dc:creator>
  <cp:lastModifiedBy>王新民</cp:lastModifiedBy>
  <dcterms:modified xsi:type="dcterms:W3CDTF">2026-03-03T22:37:08Z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2052-12.1.23155.23155</vt:lpwstr>
  </property>
  <property fmtid="{D5CDD505-2E9C-101B-9397-08002B2CF9AE}" pid="3" name="ICV">
    <vt:lpwstr>82AA83BB0F0C51C314F2A66980587F17_42</vt:lpwstr>
  </property>
</Properties>
</file>