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1D967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六西格玛绿带考核试卷（第三套）</w:t>
      </w:r>
    </w:p>
    <w:p w14:paraId="53BFE669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5EB3371C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一、单项选择题（每题2分，共20分）</w:t>
      </w:r>
      <w:bookmarkEnd w:id="0"/>
    </w:p>
    <w:p w14:paraId="3557C56B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六西格玛管理中，“σ（西格玛）”的本质是：（ ）</w:t>
      </w:r>
    </w:p>
    <w:p w14:paraId="401A994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缺陷率指标  B. 过程能力指标  C. 标准偏差  D. 客户满意度指标</w:t>
      </w:r>
    </w:p>
    <w:p w14:paraId="08C9A35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答案：C</w:t>
      </w:r>
    </w:p>
    <w:p w14:paraId="4BCC4CE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解析：σ在统计学中表示标准偏差，用于描述数据的离散程度，六西格玛通过减少σ值（降低离散）实现质量提升。</w:t>
      </w:r>
    </w:p>
    <w:p w14:paraId="0AB68233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DMAIC流程中，“分析阶段”的核心输出是：（ ）</w:t>
      </w:r>
    </w:p>
    <w:p w14:paraId="310868E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项目章程  B. 根本原因分析报告  C. 改进方案  D. 控制计划</w:t>
      </w:r>
    </w:p>
    <w:p w14:paraId="24B1EE3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5B2312F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解析：分析阶段通过数据分析识别问题的根本原因，输出根本原因分析报告，为改进阶段提供依据。</w:t>
      </w:r>
    </w:p>
    <w:p w14:paraId="6A77D4A0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过程能力指数Cpk=1.33对应的西格玛水平是：（ ）</w:t>
      </w:r>
    </w:p>
    <w:p w14:paraId="5A45083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3σ  B. 4σ  C. 5σ  D. 6σ</w:t>
      </w:r>
    </w:p>
    <w:p w14:paraId="74749D6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答案：C</w:t>
      </w:r>
    </w:p>
    <w:p w14:paraId="739AEE3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解析：Cpk=1.33对应5σ水平，此时过程缺陷率约为2.33DPMO，满足大多数行业的质量要求。</w:t>
      </w:r>
    </w:p>
    <w:p w14:paraId="6174863F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以下哪种工具不属于六西格玛“7大质量工具”？（ ）</w:t>
      </w:r>
    </w:p>
    <w:p w14:paraId="601F2D2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控制图  B. 回归分析  C. 柏拉图  D. 鱼骨图</w:t>
      </w:r>
    </w:p>
    <w:p w14:paraId="38BB52B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32D773B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解析：六西格玛7大质量工具包括控制图、柏拉图、鱼骨图、检查表、层别法、散布图、直方图，回归分析属于高级统计工具。</w:t>
      </w:r>
    </w:p>
    <w:p w14:paraId="56AFE83E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六西格玛项目中，“黑带大师（MBB）”的主要职责是：（ ）</w:t>
      </w:r>
    </w:p>
    <w:p w14:paraId="0111EAC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执行具体项目  B. 培训黑带和绿带  C. 提供财务支持  D. 制定公司战略</w:t>
      </w:r>
    </w:p>
    <w:p w14:paraId="21103DD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557959A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解析：黑带大师是六西格玛专家，核心职责是培训黑带、绿带，提供技术指导和项目评审。</w:t>
      </w:r>
    </w:p>
    <w:p w14:paraId="341A1A8A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在假设检验中，“原假设（H₀）”通常表示：（ ）</w:t>
      </w:r>
    </w:p>
    <w:p w14:paraId="0FDD990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存在显著差异  B. 不存在显著差异  C. 样本数据有效  D. 样本数据无效</w:t>
      </w:r>
    </w:p>
    <w:p w14:paraId="43E5654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767A549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解析：原假设H₀是默认的、无差异的假设，备择假设H₁则表示存在显著差异，假设检验的核心是判断是否拒绝原假设。</w:t>
      </w:r>
    </w:p>
    <w:p w14:paraId="7934333F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控制图的“中心线（CL）”通常基于：（ ）</w:t>
      </w:r>
    </w:p>
    <w:p w14:paraId="3FE0197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规格中心  B. 样本均值  C. 历史数据均值  D. 客户要求</w:t>
      </w:r>
    </w:p>
    <w:p w14:paraId="5CCBAA7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答案：C</w:t>
      </w:r>
    </w:p>
    <w:p w14:paraId="0AFD5F0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解析：控制图的中心线CL通常采用过程的历史数据均值，上控制限（UCL）和下控制限（LCL）基于过程变异计算（一般为±3σ）。</w:t>
      </w:r>
    </w:p>
    <w:p w14:paraId="1700C0C1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精益生产中的“价值流图（VSM）”在六西格玛项目中常用于：（ ）</w:t>
      </w:r>
    </w:p>
    <w:p w14:paraId="746A27B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界定阶段梳理流程  B. 测量阶段收集数据  C. 分析阶段识别瓶颈  D. 改进阶段设计方案</w:t>
      </w:r>
    </w:p>
    <w:p w14:paraId="51D516C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</w:t>
      </w:r>
    </w:p>
    <w:p w14:paraId="3A33B76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解析：价值流图用于可视化流程中的增值和非增值活动，帮助在界定阶段明确流程边界和优化方向。</w:t>
      </w:r>
    </w:p>
    <w:p w14:paraId="09DE3158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在DOE（试验设计）中，“全因子设计”的优点是：（ ）</w:t>
      </w:r>
    </w:p>
    <w:p w14:paraId="75064E9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试验次数少  B. 可分析所有因子交互作用  C. 适用于多因子多水平  D. 操作简单</w:t>
      </w:r>
    </w:p>
    <w:p w14:paraId="6616FED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7063741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解析：全因子设计会覆盖所有因子水平的组合，能准确分析主效应和所有交互作用，但试验次数较多。</w:t>
      </w:r>
    </w:p>
    <w:p w14:paraId="64FF0C61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六西格玛项目的“控制阶段”核心是：（ ）</w:t>
      </w:r>
    </w:p>
    <w:p w14:paraId="759997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验证改进效果  B. 固化改进成果  C. 寻找根本原因  D. 制定改进计划</w:t>
      </w:r>
    </w:p>
    <w:p w14:paraId="6AFE864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0E4A6AF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解析：控制阶段通过标准化流程、建立监控机制（如控制图），固化改进成果，防止问题复发。</w:t>
      </w:r>
    </w:p>
    <w:p w14:paraId="12FAEFC4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60E6698F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二、多项选择题（每题3分，共15分，多选、少选、错选均不得分）</w:t>
      </w:r>
      <w:bookmarkEnd w:id="1"/>
    </w:p>
    <w:p w14:paraId="4D0A318F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六西格玛管理的核心理念包括：（ ）</w:t>
      </w:r>
    </w:p>
    <w:p w14:paraId="5C13017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以客户为中心  B. 数据驱动决策  C. 持续改进  D. 全员参与</w:t>
      </w:r>
    </w:p>
    <w:p w14:paraId="7338FA3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答案：ABCD</w:t>
      </w:r>
    </w:p>
    <w:p w14:paraId="47EE36F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解析：以客户为中心、数据驱动、持续改进、全员参与是六西格玛的四大核心理念。</w:t>
      </w:r>
    </w:p>
    <w:p w14:paraId="2821BC57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测量系统分析（MSA）中，“重复性”和“再现性”的区别在于：（ ）</w:t>
      </w:r>
    </w:p>
    <w:p w14:paraId="0ABE519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重复性关注设备变异  B. 再现性关注人员变异  C. 重复性是同一操作员多次测量的变异  D. 再现性是不同操作员测量的变异</w:t>
      </w:r>
    </w:p>
    <w:p w14:paraId="441B915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答案：ABCD</w:t>
      </w:r>
    </w:p>
    <w:p w14:paraId="3FE12DE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解析：重复性是同一操作员使用同一设备对同一对象多次测量的变异（设备/方法变异），再现性是不同操作员使用同一设备测量的变异（人员变异）。</w:t>
      </w:r>
    </w:p>
    <w:p w14:paraId="014C633E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以下属于六西格玛改进阶段常用工具的有：（ ）</w:t>
      </w:r>
    </w:p>
    <w:p w14:paraId="636309C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DOE试验设计  B. 头脑风暴法  C. FMEA失效模式与影响分析  D. 控制图</w:t>
      </w:r>
    </w:p>
    <w:p w14:paraId="063B563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答案：ABC</w:t>
      </w:r>
    </w:p>
    <w:p w14:paraId="3801194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解析：DOE、头脑风暴、FMEA均用于改进阶段的方案设计和验证，控制图属于控制阶段工具。</w:t>
      </w:r>
    </w:p>
    <w:p w14:paraId="60810554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六西格玛项目中，数据收集的原则包括：（ ）</w:t>
      </w:r>
    </w:p>
    <w:p w14:paraId="2042BA9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准确性  B. 完整性  C. 及时性  D. 针对性</w:t>
      </w:r>
    </w:p>
    <w:p w14:paraId="2BCC222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答案：ABCD</w:t>
      </w:r>
    </w:p>
    <w:p w14:paraId="4660849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解析：数据收集需保证准确、完整、及时，且针对项目目标和测量指标，避免无效数据。</w:t>
      </w:r>
    </w:p>
    <w:p w14:paraId="6348D9D5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以下关于六西格玛与ISO9000的关系说法正确的有：（ ）</w:t>
      </w:r>
    </w:p>
    <w:p w14:paraId="3BAD51B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ISO9000是基础框架，六西格玛是改进方法论  B. 两者都强调客户导向  C. 六西格玛可用于ISO9000体系的持续改进  D. 两者相互冲突，不可同时应用</w:t>
      </w:r>
    </w:p>
    <w:p w14:paraId="455F5D7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答案：ABC</w:t>
      </w:r>
    </w:p>
    <w:p w14:paraId="2371EF2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解析：ISO9000提供质量管理体系的基础要求，六西格玛是突破性改进工具，两者互补，可结合使用。</w:t>
      </w:r>
    </w:p>
    <w:p w14:paraId="714ADD35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1795372F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三、案例分析题（每题15分，共30分）</w:t>
      </w:r>
      <w:bookmarkEnd w:id="2"/>
    </w:p>
    <w:p w14:paraId="2AABAA06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案例1：某食品加工厂产品保质期缩短问题</w:t>
      </w:r>
      <w:bookmarkEnd w:id="3"/>
    </w:p>
    <w:p w14:paraId="1B1BFDD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背景</w:t>
      </w:r>
      <w:r>
        <w:rPr>
          <w:rFonts w:ascii="Arial" w:hAnsi="Arial" w:eastAsia="等线" w:cs="Arial"/>
          <w:sz w:val="22"/>
        </w:rPr>
        <w:t>：某食品加工厂生产的糕点产品，标注保质期为6个月，但实际客户反馈3个月后即出现变质，导致退货率高达10%，企业损失严重。</w:t>
      </w:r>
    </w:p>
    <w:p w14:paraId="7C79251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问题</w:t>
      </w:r>
      <w:r>
        <w:rPr>
          <w:rFonts w:ascii="Arial" w:hAnsi="Arial" w:eastAsia="等线" w:cs="Arial"/>
          <w:sz w:val="22"/>
        </w:rPr>
        <w:t>：</w:t>
      </w:r>
    </w:p>
    <w:p w14:paraId="6231380F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请运用DMAIC模型，设计该项目的实施流程。（8分）</w:t>
      </w:r>
    </w:p>
    <w:p w14:paraId="6D4221AF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针对“保质期缩短”问题，应采用哪些工具进行数据分析？（7分）</w:t>
      </w:r>
    </w:p>
    <w:p w14:paraId="2B044FC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参考答案</w:t>
      </w:r>
      <w:r>
        <w:rPr>
          <w:rFonts w:ascii="Arial" w:hAnsi="Arial" w:eastAsia="等线" w:cs="Arial"/>
          <w:sz w:val="22"/>
        </w:rPr>
        <w:t>：</w:t>
      </w:r>
    </w:p>
    <w:p w14:paraId="05C1C937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DMAIC实施流程</w:t>
      </w:r>
      <w:r>
        <w:rPr>
          <w:rFonts w:ascii="Arial" w:hAnsi="Arial" w:eastAsia="等线" w:cs="Arial"/>
          <w:sz w:val="22"/>
        </w:rPr>
        <w:t>：</w:t>
      </w:r>
    </w:p>
    <w:p w14:paraId="55076FCD">
      <w:pPr>
        <w:numPr>
          <w:ilvl w:val="0"/>
          <w:numId w:val="19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定义阶段（Define）</w:t>
      </w:r>
      <w:r>
        <w:rPr>
          <w:rFonts w:ascii="Arial" w:hAnsi="Arial" w:eastAsia="等线" w:cs="Arial"/>
          <w:sz w:val="22"/>
        </w:rPr>
        <w:t>：明确客户需求（保质期≥6个月），将“糕点变质”定义为CTQ，设定目标（退货率从10%降低至1%以下），组建跨部门团队（生产、质检、研发、采购），制定项目章程。</w:t>
      </w:r>
    </w:p>
    <w:p w14:paraId="3D462DC2">
      <w:pPr>
        <w:numPr>
          <w:ilvl w:val="0"/>
          <w:numId w:val="20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测量阶段（Measure）</w:t>
      </w:r>
      <w:r>
        <w:rPr>
          <w:rFonts w:ascii="Arial" w:hAnsi="Arial" w:eastAsia="等线" w:cs="Arial"/>
          <w:sz w:val="22"/>
        </w:rPr>
        <w:t>：验证保质期检测方法的有效性（MSA），收集近期产品的原料质量、生产工艺参数（如烘烤温度、湿度）、包装方式、储存条件等数据，计算基线退货率和实际保质期分布。</w:t>
      </w:r>
    </w:p>
    <w:p w14:paraId="3DDB3C23">
      <w:pPr>
        <w:numPr>
          <w:ilvl w:val="0"/>
          <w:numId w:val="21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分析阶段（Analyze）</w:t>
      </w:r>
      <w:r>
        <w:rPr>
          <w:rFonts w:ascii="Arial" w:hAnsi="Arial" w:eastAsia="等线" w:cs="Arial"/>
          <w:sz w:val="22"/>
        </w:rPr>
        <w:t>：运用直方图分析保质期数据分布，发现3个月后变质率显著上升；通过鱼骨图从“料（原料新鲜度）、法（生产工艺）、环（储存环境）、包（包装密封性）”等维度梳理潜在原因；运用散点图分析烘烤温度、包装密封性与保质期的相关性，识别关键影响因素（如包装密封性不足、原料水分含量过高）。</w:t>
      </w:r>
    </w:p>
    <w:p w14:paraId="49165C06">
      <w:pPr>
        <w:numPr>
          <w:ilvl w:val="0"/>
          <w:numId w:val="22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改进阶段（Improve）</w:t>
      </w:r>
      <w:r>
        <w:rPr>
          <w:rFonts w:ascii="Arial" w:hAnsi="Arial" w:eastAsia="等线" w:cs="Arial"/>
          <w:sz w:val="22"/>
        </w:rPr>
        <w:t>：针对关键原因设计解决方案，如升级包装设备提升密封性、优化原料筛选标准控制水分含量、改进储存仓库温湿度管理；进行小批量试点生产，验证改进后产品的保质期。</w:t>
      </w:r>
    </w:p>
    <w:p w14:paraId="48191BE5">
      <w:pPr>
        <w:numPr>
          <w:ilvl w:val="0"/>
          <w:numId w:val="23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控制阶段（Control）</w:t>
      </w:r>
      <w:r>
        <w:rPr>
          <w:rFonts w:ascii="Arial" w:hAnsi="Arial" w:eastAsia="等线" w:cs="Arial"/>
          <w:sz w:val="22"/>
        </w:rPr>
        <w:t>：将新的原料标准、包装参数、储存要求写入SOP，建立包装密封性抽检机制和保质期定期监测制度，用控制图监控关键工艺参数，确保改进成果稳定。</w:t>
      </w:r>
    </w:p>
    <w:p w14:paraId="29E0918A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数据分析工具</w:t>
      </w:r>
      <w:r>
        <w:rPr>
          <w:rFonts w:ascii="Arial" w:hAnsi="Arial" w:eastAsia="等线" w:cs="Arial"/>
          <w:sz w:val="22"/>
        </w:rPr>
        <w:t>：</w:t>
      </w:r>
    </w:p>
    <w:p w14:paraId="03191557">
      <w:pPr>
        <w:numPr>
          <w:ilvl w:val="0"/>
          <w:numId w:val="25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直方图</w:t>
      </w:r>
      <w:r>
        <w:rPr>
          <w:rFonts w:ascii="Arial" w:hAnsi="Arial" w:eastAsia="等线" w:cs="Arial"/>
          <w:sz w:val="22"/>
        </w:rPr>
        <w:t>：展示产品保质期的分布情况，识别变质集中的时间节点（如3个月后）。</w:t>
      </w:r>
    </w:p>
    <w:p w14:paraId="006698AC">
      <w:pPr>
        <w:numPr>
          <w:ilvl w:val="0"/>
          <w:numId w:val="26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鱼骨图</w:t>
      </w:r>
      <w:r>
        <w:rPr>
          <w:rFonts w:ascii="Arial" w:hAnsi="Arial" w:eastAsia="等线" w:cs="Arial"/>
          <w:sz w:val="22"/>
        </w:rPr>
        <w:t>：从人、机、料、法、环、测六个维度全面梳理“保质期缩短”的潜在原因。</w:t>
      </w:r>
    </w:p>
    <w:p w14:paraId="60C60C86">
      <w:pPr>
        <w:numPr>
          <w:ilvl w:val="0"/>
          <w:numId w:val="27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散点图</w:t>
      </w:r>
      <w:r>
        <w:rPr>
          <w:rFonts w:ascii="Arial" w:hAnsi="Arial" w:eastAsia="等线" w:cs="Arial"/>
          <w:sz w:val="22"/>
        </w:rPr>
        <w:t>：分析单个影响因素（如包装密封性、原料水分）与保质期的相关性，验证因果关系。</w:t>
      </w:r>
    </w:p>
    <w:p w14:paraId="55729F3E">
      <w:pPr>
        <w:numPr>
          <w:ilvl w:val="0"/>
          <w:numId w:val="28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柏拉图</w:t>
      </w:r>
      <w:r>
        <w:rPr>
          <w:rFonts w:ascii="Arial" w:hAnsi="Arial" w:eastAsia="等线" w:cs="Arial"/>
          <w:sz w:val="22"/>
        </w:rPr>
        <w:t>：对变质原因进行分类统计（如包装问题、原料问题、储存问题），确定改进优先级。</w:t>
      </w:r>
    </w:p>
    <w:p w14:paraId="3ABD7628">
      <w:pPr>
        <w:numPr>
          <w:ilvl w:val="0"/>
          <w:numId w:val="29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方差分析（ANOVA）</w:t>
      </w:r>
      <w:r>
        <w:rPr>
          <w:rFonts w:ascii="Arial" w:hAnsi="Arial" w:eastAsia="等线" w:cs="Arial"/>
          <w:sz w:val="22"/>
        </w:rPr>
        <w:t>：分析不同生产批次、不同原料供应商的产品保质期差异，识别关键影响因子。</w:t>
      </w:r>
    </w:p>
    <w:p w14:paraId="7CD099B2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0BB64A5F">
      <w:pPr>
        <w:spacing w:before="300" w:after="120" w:line="288" w:lineRule="auto"/>
        <w:ind w:left="0"/>
        <w:jc w:val="left"/>
        <w:outlineLvl w:val="2"/>
      </w:pPr>
      <w:bookmarkStart w:id="4" w:name="heading_4"/>
      <w:r>
        <w:rPr>
          <w:rFonts w:ascii="Arial" w:hAnsi="Arial" w:eastAsia="等线" w:cs="Arial"/>
          <w:b/>
          <w:sz w:val="30"/>
        </w:rPr>
        <w:t>案例2：某医院患者等待时间优化项目</w:t>
      </w:r>
      <w:bookmarkEnd w:id="4"/>
    </w:p>
    <w:p w14:paraId="4930C5B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背景</w:t>
      </w:r>
      <w:r>
        <w:rPr>
          <w:rFonts w:ascii="Arial" w:hAnsi="Arial" w:eastAsia="等线" w:cs="Arial"/>
          <w:sz w:val="22"/>
        </w:rPr>
        <w:t>：某医院的门诊患者平均等待时间为90分钟，患者投诉率高达15%。通过调研发现，等待时间主要消耗在“挂号排队”“医生接诊前等待”“检查排队”三个环节。</w:t>
      </w:r>
    </w:p>
    <w:p w14:paraId="1B36367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问题</w:t>
      </w:r>
      <w:r>
        <w:rPr>
          <w:rFonts w:ascii="Arial" w:hAnsi="Arial" w:eastAsia="等线" w:cs="Arial"/>
          <w:sz w:val="22"/>
        </w:rPr>
        <w:t>：</w:t>
      </w:r>
    </w:p>
    <w:p w14:paraId="3B7BDEC2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请计算该过程的Cpk值（假设患者可接受等待时间USL=60分钟，LSL=0分钟，均值μ=90分钟，标准差σ=15分钟），并评价过程能力。（8分）</w:t>
      </w:r>
    </w:p>
    <w:p w14:paraId="0401721D">
      <w:pPr>
        <w:numPr>
          <w:ilvl w:val="0"/>
          <w:numId w:val="3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提出3条针对性的改进措施，缩短患者等待时间。（7分）</w:t>
      </w:r>
    </w:p>
    <w:p w14:paraId="21080A4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参考答案</w:t>
      </w:r>
      <w:r>
        <w:rPr>
          <w:rFonts w:ascii="Arial" w:hAnsi="Arial" w:eastAsia="等线" w:cs="Arial"/>
          <w:sz w:val="22"/>
        </w:rPr>
        <w:t>：</w:t>
      </w:r>
    </w:p>
    <w:p w14:paraId="5CCB4E66">
      <w:pPr>
        <w:numPr>
          <w:ilvl w:val="0"/>
          <w:numId w:val="3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Cpk计算与过程评价</w:t>
      </w:r>
      <w:r>
        <w:rPr>
          <w:rFonts w:ascii="Arial" w:hAnsi="Arial" w:eastAsia="等线" w:cs="Arial"/>
          <w:sz w:val="22"/>
        </w:rPr>
        <w:t>：</w:t>
      </w:r>
    </w:p>
    <w:p w14:paraId="5EF21CB1">
      <w:pPr>
        <w:numPr>
          <w:ilvl w:val="0"/>
          <w:numId w:val="33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已知：μ=90分钟，σ=15分钟，USL=60分钟，LSL=0分钟。</w:t>
      </w:r>
    </w:p>
    <w:p w14:paraId="0EC0FDCC">
      <w:pPr>
        <w:numPr>
          <w:ilvl w:val="0"/>
          <w:numId w:val="34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Cpk = min[(USL - μ)/(3σ), (μ - LSL)/(3σ)] = min[(60 - 90)/(3×15), (90 - 0)/(3×15)] = min[-0.67, 2.0] = -0.67。</w:t>
      </w:r>
    </w:p>
    <w:p w14:paraId="27CEE5DA">
      <w:pPr>
        <w:numPr>
          <w:ilvl w:val="0"/>
          <w:numId w:val="35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评价：Cpk为负数，说明过程均值超出规格上限，患者实际等待时间远高于可接受水平，过程能力严重不足，需紧急优化。</w:t>
      </w:r>
    </w:p>
    <w:p w14:paraId="683811E4">
      <w:pPr>
        <w:numPr>
          <w:ilvl w:val="0"/>
          <w:numId w:val="3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改进措施</w:t>
      </w:r>
      <w:r>
        <w:rPr>
          <w:rFonts w:ascii="Arial" w:hAnsi="Arial" w:eastAsia="等线" w:cs="Arial"/>
          <w:sz w:val="22"/>
        </w:rPr>
        <w:t>：</w:t>
      </w:r>
    </w:p>
    <w:p w14:paraId="7A9BC845">
      <w:pPr>
        <w:numPr>
          <w:ilvl w:val="0"/>
          <w:numId w:val="37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优化挂号流程</w:t>
      </w:r>
      <w:r>
        <w:rPr>
          <w:rFonts w:ascii="Arial" w:hAnsi="Arial" w:eastAsia="等线" w:cs="Arial"/>
          <w:sz w:val="22"/>
        </w:rPr>
        <w:t>：推广线上预约挂号和自助挂号机，分流人工窗口压力；按就诊高峰时段动态调整挂号窗口数量，减少排队时间。</w:t>
      </w:r>
    </w:p>
    <w:p w14:paraId="67EABE1D">
      <w:pPr>
        <w:numPr>
          <w:ilvl w:val="0"/>
          <w:numId w:val="38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优化接诊流程</w:t>
      </w:r>
      <w:r>
        <w:rPr>
          <w:rFonts w:ascii="Arial" w:hAnsi="Arial" w:eastAsia="等线" w:cs="Arial"/>
          <w:sz w:val="22"/>
        </w:rPr>
        <w:t>：建立医生接诊提醒机制，减少患者候诊时的无效等待；推行“首诊医生负责制”，避免重复问诊和检查，提升接诊效率。</w:t>
      </w:r>
    </w:p>
    <w:p w14:paraId="4D3DE317">
      <w:pPr>
        <w:numPr>
          <w:ilvl w:val="0"/>
          <w:numId w:val="39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优化检查流程</w:t>
      </w:r>
      <w:r>
        <w:rPr>
          <w:rFonts w:ascii="Arial" w:hAnsi="Arial" w:eastAsia="等线" w:cs="Arial"/>
          <w:sz w:val="22"/>
        </w:rPr>
        <w:t>：合理分配检查设备资源，将高频检查项目集中布局；建立检查预约系统，患者可提前预约检查时间，减少现场排队；增加检查医护人员，提升检查周转率。</w:t>
      </w:r>
    </w:p>
    <w:p w14:paraId="2BBE611A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18C3807E">
      <w:pPr>
        <w:spacing w:before="320" w:after="120" w:line="288" w:lineRule="auto"/>
        <w:ind w:left="0"/>
        <w:jc w:val="left"/>
        <w:outlineLvl w:val="1"/>
      </w:pPr>
      <w:bookmarkStart w:id="5" w:name="heading_5"/>
      <w:r>
        <w:rPr>
          <w:rFonts w:ascii="Arial" w:hAnsi="Arial" w:eastAsia="等线" w:cs="Arial"/>
          <w:b/>
          <w:sz w:val="32"/>
        </w:rPr>
        <w:t>四、实操题（每题17.5分，共35分）</w:t>
      </w:r>
      <w:bookmarkEnd w:id="5"/>
    </w:p>
    <w:p w14:paraId="38E8AF55"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实操题1：CPK计算与过程能力分析</w:t>
      </w:r>
      <w:bookmarkEnd w:id="6"/>
    </w:p>
    <w:p w14:paraId="4682FC7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数据</w:t>
      </w:r>
      <w:r>
        <w:rPr>
          <w:rFonts w:ascii="Arial" w:hAnsi="Arial" w:eastAsia="等线" w:cs="Arial"/>
          <w:sz w:val="22"/>
        </w:rPr>
        <w:t>：某电子元件的电阻值测量数据如下（单位：Ω）：</w:t>
      </w:r>
    </w:p>
    <w:p w14:paraId="7B9992C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100.2, 100.1, 99.8, 100.3, 99.9,</w:t>
      </w:r>
    </w:p>
    <w:p w14:paraId="6232A65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100.0, 100.2, 99.7, 100.1, 99.9,</w:t>
      </w:r>
    </w:p>
    <w:p w14:paraId="282C00A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100.3, 99.8, 100.0, 100.1, 99.6,</w:t>
      </w:r>
    </w:p>
    <w:p w14:paraId="7FB0E88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100.2, 99.9, 100.4, 99.8, 100.1,</w:t>
      </w:r>
    </w:p>
    <w:p w14:paraId="653C37D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100.0, 99.7, 100.2, 99.9, 100.3。</w:t>
      </w:r>
    </w:p>
    <w:p w14:paraId="4D9F201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要求</w:t>
      </w:r>
      <w:r>
        <w:rPr>
          <w:rFonts w:ascii="Arial" w:hAnsi="Arial" w:eastAsia="等线" w:cs="Arial"/>
          <w:sz w:val="22"/>
        </w:rPr>
        <w:t>：</w:t>
      </w:r>
    </w:p>
    <w:p w14:paraId="589B250A">
      <w:pPr>
        <w:numPr>
          <w:ilvl w:val="0"/>
          <w:numId w:val="4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计算该过程的均值μ和样本标准差σ。（5分）</w:t>
      </w:r>
    </w:p>
    <w:p w14:paraId="765423B7">
      <w:pPr>
        <w:numPr>
          <w:ilvl w:val="0"/>
          <w:numId w:val="4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已知电阻值的规格要求为99.5Ω~100.5Ω（LSL=99.5，USL=100.5），计算Cp和Cpk值。（7分）</w:t>
      </w:r>
    </w:p>
    <w:p w14:paraId="1CE4091B">
      <w:pPr>
        <w:numPr>
          <w:ilvl w:val="0"/>
          <w:numId w:val="4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评价该过程的能力水平，并提出改进方向。（5.5分）</w:t>
      </w:r>
    </w:p>
    <w:p w14:paraId="71EAAEA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参考答案</w:t>
      </w:r>
      <w:r>
        <w:rPr>
          <w:rFonts w:ascii="Arial" w:hAnsi="Arial" w:eastAsia="等线" w:cs="Arial"/>
          <w:sz w:val="22"/>
        </w:rPr>
        <w:t>：</w:t>
      </w:r>
    </w:p>
    <w:p w14:paraId="6256F69E">
      <w:pPr>
        <w:numPr>
          <w:ilvl w:val="0"/>
          <w:numId w:val="4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均值和标准差</w:t>
      </w:r>
      <w:r>
        <w:rPr>
          <w:rFonts w:ascii="Arial" w:hAnsi="Arial" w:eastAsia="等线" w:cs="Arial"/>
          <w:sz w:val="22"/>
        </w:rPr>
        <w:t>：</w:t>
      </w:r>
    </w:p>
    <w:p w14:paraId="6DEBDB2E">
      <w:pPr>
        <w:numPr>
          <w:ilvl w:val="0"/>
          <w:numId w:val="44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均值μ = （100.2+100.1+99.8+...+100.3）/25 ≈ 100.0Ω。</w:t>
      </w:r>
    </w:p>
    <w:p w14:paraId="09321912">
      <w:pPr>
        <w:numPr>
          <w:ilvl w:val="0"/>
          <w:numId w:val="45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样本标准差σ = STDEV.S(数据) ≈ 0.22Ω。</w:t>
      </w:r>
    </w:p>
    <w:p w14:paraId="5ADA7EE5">
      <w:pPr>
        <w:numPr>
          <w:ilvl w:val="0"/>
          <w:numId w:val="4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Cp和Cpk计算</w:t>
      </w:r>
      <w:r>
        <w:rPr>
          <w:rFonts w:ascii="Arial" w:hAnsi="Arial" w:eastAsia="等线" w:cs="Arial"/>
          <w:sz w:val="22"/>
        </w:rPr>
        <w:t>：</w:t>
      </w:r>
    </w:p>
    <w:p w14:paraId="469D9E8E">
      <w:pPr>
        <w:numPr>
          <w:ilvl w:val="0"/>
          <w:numId w:val="47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Cp = (USL - LSL)/(6σ) = (100.5 - 99.5)/(6×0.22) ≈ 100.5-99.5=1；6×0.22=1.32；1/1.32≈0.76。</w:t>
      </w:r>
    </w:p>
    <w:p w14:paraId="0EFCE56D">
      <w:pPr>
        <w:numPr>
          <w:ilvl w:val="0"/>
          <w:numId w:val="48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Cpk = min[(USL - μ)/(3σ), (μ - LSL)/(3σ)] = min[(100.5 - 100.0)/(3×0.22), (100.0 - 99.5)/(3×0.22)] = min[0.76, 0.76] = 0.76。</w:t>
      </w:r>
    </w:p>
    <w:p w14:paraId="0593EA74">
      <w:pPr>
        <w:numPr>
          <w:ilvl w:val="0"/>
          <w:numId w:val="4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过程能力评价与改进方向</w:t>
      </w:r>
      <w:r>
        <w:rPr>
          <w:rFonts w:ascii="Arial" w:hAnsi="Arial" w:eastAsia="等线" w:cs="Arial"/>
          <w:sz w:val="22"/>
        </w:rPr>
        <w:t>：</w:t>
      </w:r>
    </w:p>
    <w:p w14:paraId="692C5C9E">
      <w:pPr>
        <w:numPr>
          <w:ilvl w:val="0"/>
          <w:numId w:val="50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评价：Cp=Cpk≈0.76，介于0.67~1.0之间，说明过程能力不足，存在一定的缺陷风险（约4.55DPMO），无法满足高标准的质量要求。</w:t>
      </w:r>
    </w:p>
    <w:p w14:paraId="092F6FB3">
      <w:pPr>
        <w:numPr>
          <w:ilvl w:val="0"/>
          <w:numId w:val="51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改进方向：① 降低过程变异：优化生产工艺（如焊接参数、原料筛选），减少电阻值的离散程度；② 加强过程监控：用控制图实时监控电阻值变化，及时发现异常波动；③ 定期校准生产设备：确保设备精度，避免系统性偏差。</w:t>
      </w:r>
    </w:p>
    <w:p w14:paraId="1C520D37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19A69DD3">
      <w:pPr>
        <w:spacing w:before="300" w:after="120" w:line="288" w:lineRule="auto"/>
        <w:ind w:left="0"/>
        <w:jc w:val="left"/>
        <w:outlineLvl w:val="2"/>
      </w:pPr>
      <w:bookmarkStart w:id="7" w:name="heading_7"/>
      <w:r>
        <w:rPr>
          <w:rFonts w:ascii="Arial" w:hAnsi="Arial" w:eastAsia="等线" w:cs="Arial"/>
          <w:b/>
          <w:sz w:val="30"/>
        </w:rPr>
        <w:t>实操题2：MSA分析（重复性与再现性）</w:t>
      </w:r>
      <w:bookmarkEnd w:id="7"/>
    </w:p>
    <w:p w14:paraId="6182FC8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数据</w:t>
      </w:r>
      <w:r>
        <w:rPr>
          <w:rFonts w:ascii="Arial" w:hAnsi="Arial" w:eastAsia="等线" w:cs="Arial"/>
          <w:sz w:val="22"/>
        </w:rPr>
        <w:t>：3名操作员对8个零件的关键尺寸进行了2次测量，数据如下（单位：mm）：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85"/>
        <w:gridCol w:w="1185"/>
        <w:gridCol w:w="1185"/>
        <w:gridCol w:w="1185"/>
        <w:gridCol w:w="1185"/>
        <w:gridCol w:w="1185"/>
        <w:gridCol w:w="1185"/>
      </w:tblGrid>
      <w:tr w14:paraId="60503471"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A47A7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零件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ED5E6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操作员A（第一次）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3A70E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操作员A（第二次）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4463F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操作员B（第一次）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D2387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操作员B（第二次）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425C1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操作员C（第一次）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0215B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操作员C（第二次）</w:t>
            </w:r>
          </w:p>
        </w:tc>
      </w:tr>
      <w:tr w14:paraId="51E226D3"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E0918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19EB2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50.1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619F0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50.2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2D4B5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50.0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A788D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50.1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6EF59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50.2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BA384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50.1</w:t>
            </w:r>
          </w:p>
        </w:tc>
      </w:tr>
      <w:tr w14:paraId="2601B9FC"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63084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4439F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50.3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D6D6E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50.2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70015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50.4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D7C2B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50.3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2571E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50.3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BEFF2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50.4</w:t>
            </w:r>
          </w:p>
        </w:tc>
      </w:tr>
      <w:tr w14:paraId="68E20753"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85D2E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252A8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49.9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BBFBA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50.0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C8E70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49.8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871EF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49.9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DAC16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50.0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8C970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49.9</w:t>
            </w:r>
          </w:p>
        </w:tc>
      </w:tr>
      <w:tr w14:paraId="03B49960"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E2049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48561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50.2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DFE68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50.3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24058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50.1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B1656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50.2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A4D8A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50.3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99E75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50.2</w:t>
            </w:r>
          </w:p>
        </w:tc>
      </w:tr>
      <w:tr w14:paraId="28374042"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88324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3EDB1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50.0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EB49D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50.1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3463A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49.9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FB9E8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50.0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4657A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50.1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B87E5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50.0</w:t>
            </w:r>
          </w:p>
        </w:tc>
      </w:tr>
      <w:tr w14:paraId="58C9AB48"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7A488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6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A6AA8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50.4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7A219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50.3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A51EF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50.5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1336A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50.4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093AA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50.4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38A23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50.5</w:t>
            </w:r>
          </w:p>
        </w:tc>
      </w:tr>
      <w:tr w14:paraId="463CC02C"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9F57A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7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3A356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49.8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0555A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49.9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643AD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49.7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E58BD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49.8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6E90C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49.9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89063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49.8</w:t>
            </w:r>
          </w:p>
        </w:tc>
      </w:tr>
      <w:tr w14:paraId="3B471427"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C6192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8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424BC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50.1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E0F16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50.2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AFBCE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50.0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FF1A7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50.1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A9F1C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50.2</w:t>
            </w:r>
          </w:p>
        </w:tc>
        <w:tc>
          <w:tcPr>
            <w:tcW w:w="11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D4C38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50.1</w:t>
            </w:r>
          </w:p>
        </w:tc>
      </w:tr>
    </w:tbl>
    <w:p w14:paraId="739D46A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要求</w:t>
      </w:r>
      <w:r>
        <w:rPr>
          <w:rFonts w:ascii="Arial" w:hAnsi="Arial" w:eastAsia="等线" w:cs="Arial"/>
          <w:sz w:val="22"/>
        </w:rPr>
        <w:t>：</w:t>
      </w:r>
    </w:p>
    <w:p w14:paraId="433EDD21">
      <w:pPr>
        <w:numPr>
          <w:ilvl w:val="0"/>
          <w:numId w:val="5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计算每个零件的测量均值和操作员的测量极差。（5分）</w:t>
      </w:r>
    </w:p>
    <w:p w14:paraId="2CD3D39C">
      <w:pPr>
        <w:numPr>
          <w:ilvl w:val="0"/>
          <w:numId w:val="5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计算重复性变异（EV）、再现性变异（AV）和测量系统变异（GRR）。（7分）</w:t>
      </w:r>
    </w:p>
    <w:p w14:paraId="270FADBE">
      <w:pPr>
        <w:numPr>
          <w:ilvl w:val="0"/>
          <w:numId w:val="5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若该尺寸的规格公差为1.0mm，计算%GRR并判断测量系统是否合格。（5.5分）</w:t>
      </w:r>
    </w:p>
    <w:p w14:paraId="7C19C62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参考答案</w:t>
      </w:r>
      <w:r>
        <w:rPr>
          <w:rFonts w:ascii="Arial" w:hAnsi="Arial" w:eastAsia="等线" w:cs="Arial"/>
          <w:sz w:val="22"/>
        </w:rPr>
        <w:t>：</w:t>
      </w:r>
    </w:p>
    <w:p w14:paraId="50AE5FA0">
      <w:pPr>
        <w:numPr>
          <w:ilvl w:val="0"/>
          <w:numId w:val="5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零件均值和操作员极差</w:t>
      </w:r>
      <w:r>
        <w:rPr>
          <w:rFonts w:ascii="Arial" w:hAnsi="Arial" w:eastAsia="等线" w:cs="Arial"/>
          <w:sz w:val="22"/>
        </w:rPr>
        <w:t>：</w:t>
      </w:r>
    </w:p>
    <w:p w14:paraId="1BAF6C76">
      <w:pPr>
        <w:numPr>
          <w:ilvl w:val="0"/>
          <w:numId w:val="56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零件均值（以零件1为例）：(50.1+50.2+50.0+50.1+50.2+50.1)/6 ≈ 50.12mm。</w:t>
      </w:r>
    </w:p>
    <w:p w14:paraId="2BB7B155">
      <w:pPr>
        <w:numPr>
          <w:ilvl w:val="0"/>
          <w:numId w:val="57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操作员极差（以操作员A为例）：各零件两次测量的极差均值 ≈ 0.10mm；同理，操作员B≈0.10mm，操作员C≈0.10mm。</w:t>
      </w:r>
    </w:p>
    <w:p w14:paraId="5F8C7389">
      <w:pPr>
        <w:numPr>
          <w:ilvl w:val="0"/>
          <w:numId w:val="5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重复性与再现性变异</w:t>
      </w:r>
      <w:r>
        <w:rPr>
          <w:rFonts w:ascii="Arial" w:hAnsi="Arial" w:eastAsia="等线" w:cs="Arial"/>
          <w:sz w:val="22"/>
        </w:rPr>
        <w:t>：</w:t>
      </w:r>
    </w:p>
    <w:p w14:paraId="2B77D269">
      <w:pPr>
        <w:numPr>
          <w:ilvl w:val="0"/>
          <w:numId w:val="59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重复性变异（EV）= 5.15 × 所有零件的测量极差均值 / √2 ≈ 5.15 × 0.10 / 1.414 ≈ 0.36mm。</w:t>
      </w:r>
    </w:p>
    <w:p w14:paraId="1012EEE4">
      <w:pPr>
        <w:numPr>
          <w:ilvl w:val="0"/>
          <w:numId w:val="60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再现性变异（AV）= √(（操作员间变异）² - (EV²)/(n×r))，其中操作员间变异≈0.08mm，n=8（零件数），r=2（测量次数），计算得AV≈0.05mm。</w:t>
      </w:r>
    </w:p>
    <w:p w14:paraId="292B407B">
      <w:pPr>
        <w:numPr>
          <w:ilvl w:val="0"/>
          <w:numId w:val="61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测量系统变异（GRR）= √(EV² + AV²) = √(0.36² + 0.05²) ≈ 0.36mm。</w:t>
      </w:r>
    </w:p>
    <w:p w14:paraId="071CD0A2">
      <w:pPr>
        <w:numPr>
          <w:ilvl w:val="0"/>
          <w:numId w:val="6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%GRR计算与判断</w:t>
      </w:r>
      <w:r>
        <w:rPr>
          <w:rFonts w:ascii="Arial" w:hAnsi="Arial" w:eastAsia="等线" w:cs="Arial"/>
          <w:sz w:val="22"/>
        </w:rPr>
        <w:t>：</w:t>
      </w:r>
    </w:p>
    <w:p w14:paraId="4050210C">
      <w:pPr>
        <w:numPr>
          <w:ilvl w:val="0"/>
          <w:numId w:val="63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%GRR = (GRR / 规格公差) × 100% = (0.36 / 1.0) × 100% = 36%。</w:t>
      </w:r>
    </w:p>
    <w:p w14:paraId="3693BB9D">
      <w:pPr>
        <w:numPr>
          <w:ilvl w:val="0"/>
          <w:numId w:val="64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判断：%GRR介于30%~10%之间，说明测量系统可接受但需改进；若%GRR&lt;10%为理想状态，当前需优化测量设备精度或加强操作员培训，降低变异。</w:t>
      </w:r>
    </w:p>
    <w:p w14:paraId="2EF3F2FB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3C529B35">
      <w:pPr>
        <w:spacing w:before="300" w:after="120" w:line="288" w:lineRule="auto"/>
        <w:ind w:left="0"/>
        <w:jc w:val="left"/>
        <w:outlineLvl w:val="2"/>
      </w:pPr>
      <w:bookmarkStart w:id="8" w:name="heading_8"/>
      <w:r>
        <w:rPr>
          <w:rFonts w:ascii="Arial" w:hAnsi="Arial" w:eastAsia="等线" w:cs="Arial"/>
          <w:b/>
          <w:sz w:val="30"/>
        </w:rPr>
        <w:t>评分标准</w:t>
      </w:r>
      <w:bookmarkEnd w:id="8"/>
    </w:p>
    <w:p w14:paraId="0A2EBF99">
      <w:pPr>
        <w:numPr>
          <w:ilvl w:val="0"/>
          <w:numId w:val="6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单项选择题：每题2分，共20分。</w:t>
      </w:r>
    </w:p>
    <w:p w14:paraId="233F2C03">
      <w:pPr>
        <w:numPr>
          <w:ilvl w:val="0"/>
          <w:numId w:val="6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多项选择题：每题3分，共15分，多选、少选、错选均不得分。</w:t>
      </w:r>
    </w:p>
    <w:p w14:paraId="4A32E59E">
      <w:pPr>
        <w:numPr>
          <w:ilvl w:val="0"/>
          <w:numId w:val="6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案例分析题：每题15分，共30分，按要点给分，核心逻辑正确即可得分，无需完全匹配参考答案。</w:t>
      </w:r>
    </w:p>
    <w:p w14:paraId="0C1F9989">
      <w:pPr>
        <w:numPr>
          <w:ilvl w:val="0"/>
          <w:numId w:val="6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实操题：每题17.5分，共35分，计算过程占60%分值，结果占40%分值，过程正确但结果小幅偏差可酌情给分。</w:t>
      </w:r>
    </w:p>
    <w:p w14:paraId="74829D1C">
      <w:pPr>
        <w:spacing w:before="120" w:after="120" w:line="288" w:lineRule="auto"/>
        <w:ind w:left="0"/>
        <w:jc w:val="left"/>
      </w:pPr>
      <w:bookmarkStart w:id="9" w:name="_GoBack"/>
      <w:bookmarkEnd w:id="9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EA22E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9563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BEA5FB"/>
    <w:multiLevelType w:val="singleLevel"/>
    <w:tmpl w:val="87BEA5FB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">
    <w:nsid w:val="87DC404E"/>
    <w:multiLevelType w:val="singleLevel"/>
    <w:tmpl w:val="87DC404E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">
    <w:nsid w:val="8EFFE1EE"/>
    <w:multiLevelType w:val="singleLevel"/>
    <w:tmpl w:val="8EFFE1E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">
    <w:nsid w:val="A5FF7E32"/>
    <w:multiLevelType w:val="singleLevel"/>
    <w:tmpl w:val="A5FF7E3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">
    <w:nsid w:val="A97CC416"/>
    <w:multiLevelType w:val="singleLevel"/>
    <w:tmpl w:val="A97CC416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">
    <w:nsid w:val="B7EEDEA7"/>
    <w:multiLevelType w:val="singleLevel"/>
    <w:tmpl w:val="B7EEDEA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6">
    <w:nsid w:val="B7FD8CCC"/>
    <w:multiLevelType w:val="singleLevel"/>
    <w:tmpl w:val="B7FD8CCC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7">
    <w:nsid w:val="B7FED54B"/>
    <w:multiLevelType w:val="singleLevel"/>
    <w:tmpl w:val="B7FED54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8">
    <w:nsid w:val="BA6EA1F0"/>
    <w:multiLevelType w:val="singleLevel"/>
    <w:tmpl w:val="BA6EA1F0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9">
    <w:nsid w:val="BB8BD17B"/>
    <w:multiLevelType w:val="singleLevel"/>
    <w:tmpl w:val="BB8BD17B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0">
    <w:nsid w:val="BF76BEBB"/>
    <w:multiLevelType w:val="singleLevel"/>
    <w:tmpl w:val="BF76BEBB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1">
    <w:nsid w:val="BFF806B1"/>
    <w:multiLevelType w:val="singleLevel"/>
    <w:tmpl w:val="BFF806B1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2">
    <w:nsid w:val="BFFF11C7"/>
    <w:multiLevelType w:val="singleLevel"/>
    <w:tmpl w:val="BFFF11C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3">
    <w:nsid w:val="C76AC257"/>
    <w:multiLevelType w:val="singleLevel"/>
    <w:tmpl w:val="C76AC257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4">
    <w:nsid w:val="CF1CC3EF"/>
    <w:multiLevelType w:val="singleLevel"/>
    <w:tmpl w:val="CF1CC3EF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5">
    <w:nsid w:val="D5C38295"/>
    <w:multiLevelType w:val="singleLevel"/>
    <w:tmpl w:val="D5C38295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6">
    <w:nsid w:val="D6FD5872"/>
    <w:multiLevelType w:val="singleLevel"/>
    <w:tmpl w:val="D6FD5872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7">
    <w:nsid w:val="DADE8BFE"/>
    <w:multiLevelType w:val="singleLevel"/>
    <w:tmpl w:val="DADE8BFE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8">
    <w:nsid w:val="DB7F5879"/>
    <w:multiLevelType w:val="singleLevel"/>
    <w:tmpl w:val="DB7F5879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9">
    <w:nsid w:val="DBE7B8DE"/>
    <w:multiLevelType w:val="singleLevel"/>
    <w:tmpl w:val="DBE7B8DE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0">
    <w:nsid w:val="DDCF0D52"/>
    <w:multiLevelType w:val="singleLevel"/>
    <w:tmpl w:val="DDCF0D52"/>
    <w:lvl w:ilvl="0" w:tentative="0">
      <w:start w:val="9"/>
      <w:numFmt w:val="decimal"/>
      <w:lvlText w:val="%1."/>
      <w:lvlJc w:val="left"/>
      <w:rPr>
        <w:color w:val="3370FF"/>
      </w:rPr>
    </w:lvl>
  </w:abstractNum>
  <w:abstractNum w:abstractNumId="21">
    <w:nsid w:val="DDFD18C7"/>
    <w:multiLevelType w:val="singleLevel"/>
    <w:tmpl w:val="DDFD18C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2">
    <w:nsid w:val="DEE1B90A"/>
    <w:multiLevelType w:val="singleLevel"/>
    <w:tmpl w:val="DEE1B90A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3">
    <w:nsid w:val="DFEA824E"/>
    <w:multiLevelType w:val="singleLevel"/>
    <w:tmpl w:val="DFEA824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4">
    <w:nsid w:val="E53F10DB"/>
    <w:multiLevelType w:val="singleLevel"/>
    <w:tmpl w:val="E53F10DB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5">
    <w:nsid w:val="E77A1696"/>
    <w:multiLevelType w:val="singleLevel"/>
    <w:tmpl w:val="E77A1696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6">
    <w:nsid w:val="E7EF2F9C"/>
    <w:multiLevelType w:val="singleLevel"/>
    <w:tmpl w:val="E7EF2F9C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7">
    <w:nsid w:val="E9CFD97C"/>
    <w:multiLevelType w:val="singleLevel"/>
    <w:tmpl w:val="E9CFD97C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8">
    <w:nsid w:val="EABE7F36"/>
    <w:multiLevelType w:val="singleLevel"/>
    <w:tmpl w:val="EABE7F36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9">
    <w:nsid w:val="EBEEBD31"/>
    <w:multiLevelType w:val="singleLevel"/>
    <w:tmpl w:val="EBEEBD31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0">
    <w:nsid w:val="F6569952"/>
    <w:multiLevelType w:val="singleLevel"/>
    <w:tmpl w:val="F656995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1">
    <w:nsid w:val="F69EA91D"/>
    <w:multiLevelType w:val="singleLevel"/>
    <w:tmpl w:val="F69EA91D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2">
    <w:nsid w:val="F7BEBB19"/>
    <w:multiLevelType w:val="singleLevel"/>
    <w:tmpl w:val="F7BEBB19"/>
    <w:lvl w:ilvl="0" w:tentative="0">
      <w:start w:val="10"/>
      <w:numFmt w:val="decimal"/>
      <w:lvlText w:val="%1."/>
      <w:lvlJc w:val="left"/>
      <w:rPr>
        <w:color w:val="3370FF"/>
      </w:rPr>
    </w:lvl>
  </w:abstractNum>
  <w:abstractNum w:abstractNumId="33">
    <w:nsid w:val="F7FE6F07"/>
    <w:multiLevelType w:val="singleLevel"/>
    <w:tmpl w:val="F7FE6F07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4">
    <w:nsid w:val="F7FFE5A3"/>
    <w:multiLevelType w:val="singleLevel"/>
    <w:tmpl w:val="F7FFE5A3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5">
    <w:nsid w:val="FBE9564D"/>
    <w:multiLevelType w:val="singleLevel"/>
    <w:tmpl w:val="FBE9564D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6">
    <w:nsid w:val="FCFA041A"/>
    <w:multiLevelType w:val="singleLevel"/>
    <w:tmpl w:val="FCFA041A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7">
    <w:nsid w:val="FD5A996A"/>
    <w:multiLevelType w:val="singleLevel"/>
    <w:tmpl w:val="FD5A996A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8">
    <w:nsid w:val="FE7CBF96"/>
    <w:multiLevelType w:val="singleLevel"/>
    <w:tmpl w:val="FE7CBF96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9">
    <w:nsid w:val="FEFFEE1B"/>
    <w:multiLevelType w:val="singleLevel"/>
    <w:tmpl w:val="FEFFEE1B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0">
    <w:nsid w:val="FF688EA4"/>
    <w:multiLevelType w:val="singleLevel"/>
    <w:tmpl w:val="FF688EA4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1">
    <w:nsid w:val="FF7834D0"/>
    <w:multiLevelType w:val="singleLevel"/>
    <w:tmpl w:val="FF7834D0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2">
    <w:nsid w:val="FF7B0D83"/>
    <w:multiLevelType w:val="singleLevel"/>
    <w:tmpl w:val="FF7B0D83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3">
    <w:nsid w:val="FFD62624"/>
    <w:multiLevelType w:val="singleLevel"/>
    <w:tmpl w:val="FFD62624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4">
    <w:nsid w:val="FFDB9E6D"/>
    <w:multiLevelType w:val="singleLevel"/>
    <w:tmpl w:val="FFDB9E6D"/>
    <w:lvl w:ilvl="0" w:tentative="0">
      <w:start w:val="7"/>
      <w:numFmt w:val="decimal"/>
      <w:lvlText w:val="%1."/>
      <w:lvlJc w:val="left"/>
      <w:rPr>
        <w:color w:val="3370FF"/>
      </w:rPr>
    </w:lvl>
  </w:abstractNum>
  <w:abstractNum w:abstractNumId="45">
    <w:nsid w:val="FFEEE7B7"/>
    <w:multiLevelType w:val="singleLevel"/>
    <w:tmpl w:val="FFEEE7B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6">
    <w:nsid w:val="FFEF10DE"/>
    <w:multiLevelType w:val="singleLevel"/>
    <w:tmpl w:val="FFEF10DE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7">
    <w:nsid w:val="FFF56D4F"/>
    <w:multiLevelType w:val="singleLevel"/>
    <w:tmpl w:val="FFF56D4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8">
    <w:nsid w:val="FFFE15D4"/>
    <w:multiLevelType w:val="singleLevel"/>
    <w:tmpl w:val="FFFE15D4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9">
    <w:nsid w:val="FFFF339E"/>
    <w:multiLevelType w:val="singleLevel"/>
    <w:tmpl w:val="FFFF339E"/>
    <w:lvl w:ilvl="0" w:tentative="0">
      <w:start w:val="8"/>
      <w:numFmt w:val="decimal"/>
      <w:lvlText w:val="%1."/>
      <w:lvlJc w:val="left"/>
      <w:rPr>
        <w:color w:val="3370FF"/>
      </w:rPr>
    </w:lvl>
  </w:abstractNum>
  <w:abstractNum w:abstractNumId="50">
    <w:nsid w:val="1FD462BF"/>
    <w:multiLevelType w:val="singleLevel"/>
    <w:tmpl w:val="1FD462B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1">
    <w:nsid w:val="2AC5185E"/>
    <w:multiLevelType w:val="singleLevel"/>
    <w:tmpl w:val="2AC5185E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2">
    <w:nsid w:val="35B776F8"/>
    <w:multiLevelType w:val="singleLevel"/>
    <w:tmpl w:val="35B776F8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53">
    <w:nsid w:val="5B587F10"/>
    <w:multiLevelType w:val="singleLevel"/>
    <w:tmpl w:val="5B587F10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4">
    <w:nsid w:val="5DE5E2F1"/>
    <w:multiLevelType w:val="singleLevel"/>
    <w:tmpl w:val="5DE5E2F1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5">
    <w:nsid w:val="6FBB269A"/>
    <w:multiLevelType w:val="singleLevel"/>
    <w:tmpl w:val="6FBB269A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56">
    <w:nsid w:val="6FDEBB1E"/>
    <w:multiLevelType w:val="singleLevel"/>
    <w:tmpl w:val="6FDEBB1E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57">
    <w:nsid w:val="766C999E"/>
    <w:multiLevelType w:val="singleLevel"/>
    <w:tmpl w:val="766C999E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8">
    <w:nsid w:val="77F52A2E"/>
    <w:multiLevelType w:val="singleLevel"/>
    <w:tmpl w:val="77F52A2E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9">
    <w:nsid w:val="7B7AE8FF"/>
    <w:multiLevelType w:val="singleLevel"/>
    <w:tmpl w:val="7B7AE8FF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60">
    <w:nsid w:val="7BBAF129"/>
    <w:multiLevelType w:val="singleLevel"/>
    <w:tmpl w:val="7BBAF12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61">
    <w:nsid w:val="7DBF8AD1"/>
    <w:multiLevelType w:val="singleLevel"/>
    <w:tmpl w:val="7DBF8AD1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62">
    <w:nsid w:val="7EFF4196"/>
    <w:multiLevelType w:val="singleLevel"/>
    <w:tmpl w:val="7EFF4196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63">
    <w:nsid w:val="7EFF83B6"/>
    <w:multiLevelType w:val="singleLevel"/>
    <w:tmpl w:val="7EFF83B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4">
    <w:nsid w:val="7F64BFDD"/>
    <w:multiLevelType w:val="singleLevel"/>
    <w:tmpl w:val="7F64BFDD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65">
    <w:nsid w:val="7F7A7902"/>
    <w:multiLevelType w:val="singleLevel"/>
    <w:tmpl w:val="7F7A790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66">
    <w:nsid w:val="7FFEA622"/>
    <w:multiLevelType w:val="singleLevel"/>
    <w:tmpl w:val="7FFEA62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7">
    <w:nsid w:val="7FFEBC94"/>
    <w:multiLevelType w:val="singleLevel"/>
    <w:tmpl w:val="7FFEBC94"/>
    <w:lvl w:ilvl="0" w:tentative="0">
      <w:start w:val="3"/>
      <w:numFmt w:val="decimal"/>
      <w:lvlText w:val="%1."/>
      <w:lvlJc w:val="left"/>
      <w:rPr>
        <w:color w:val="3370FF"/>
      </w:rPr>
    </w:lvl>
  </w:abstractNum>
  <w:num w:numId="1">
    <w:abstractNumId w:val="62"/>
  </w:num>
  <w:num w:numId="2">
    <w:abstractNumId w:val="51"/>
  </w:num>
  <w:num w:numId="3">
    <w:abstractNumId w:val="67"/>
  </w:num>
  <w:num w:numId="4">
    <w:abstractNumId w:val="24"/>
  </w:num>
  <w:num w:numId="5">
    <w:abstractNumId w:val="55"/>
  </w:num>
  <w:num w:numId="6">
    <w:abstractNumId w:val="56"/>
  </w:num>
  <w:num w:numId="7">
    <w:abstractNumId w:val="44"/>
  </w:num>
  <w:num w:numId="8">
    <w:abstractNumId w:val="49"/>
  </w:num>
  <w:num w:numId="9">
    <w:abstractNumId w:val="20"/>
  </w:num>
  <w:num w:numId="10">
    <w:abstractNumId w:val="32"/>
  </w:num>
  <w:num w:numId="11">
    <w:abstractNumId w:val="21"/>
  </w:num>
  <w:num w:numId="12">
    <w:abstractNumId w:val="35"/>
  </w:num>
  <w:num w:numId="13">
    <w:abstractNumId w:val="27"/>
  </w:num>
  <w:num w:numId="14">
    <w:abstractNumId w:val="16"/>
  </w:num>
  <w:num w:numId="15">
    <w:abstractNumId w:val="52"/>
  </w:num>
  <w:num w:numId="16">
    <w:abstractNumId w:val="30"/>
  </w:num>
  <w:num w:numId="17">
    <w:abstractNumId w:val="34"/>
  </w:num>
  <w:num w:numId="18">
    <w:abstractNumId w:val="45"/>
  </w:num>
  <w:num w:numId="19">
    <w:abstractNumId w:val="22"/>
  </w:num>
  <w:num w:numId="20">
    <w:abstractNumId w:val="64"/>
  </w:num>
  <w:num w:numId="21">
    <w:abstractNumId w:val="17"/>
  </w:num>
  <w:num w:numId="22">
    <w:abstractNumId w:val="1"/>
  </w:num>
  <w:num w:numId="23">
    <w:abstractNumId w:val="57"/>
  </w:num>
  <w:num w:numId="24">
    <w:abstractNumId w:val="26"/>
  </w:num>
  <w:num w:numId="25">
    <w:abstractNumId w:val="8"/>
  </w:num>
  <w:num w:numId="26">
    <w:abstractNumId w:val="36"/>
  </w:num>
  <w:num w:numId="27">
    <w:abstractNumId w:val="46"/>
  </w:num>
  <w:num w:numId="28">
    <w:abstractNumId w:val="9"/>
  </w:num>
  <w:num w:numId="29">
    <w:abstractNumId w:val="61"/>
  </w:num>
  <w:num w:numId="30">
    <w:abstractNumId w:val="23"/>
  </w:num>
  <w:num w:numId="31">
    <w:abstractNumId w:val="7"/>
  </w:num>
  <w:num w:numId="32">
    <w:abstractNumId w:val="5"/>
  </w:num>
  <w:num w:numId="33">
    <w:abstractNumId w:val="37"/>
  </w:num>
  <w:num w:numId="34">
    <w:abstractNumId w:val="43"/>
  </w:num>
  <w:num w:numId="35">
    <w:abstractNumId w:val="11"/>
  </w:num>
  <w:num w:numId="36">
    <w:abstractNumId w:val="25"/>
  </w:num>
  <w:num w:numId="37">
    <w:abstractNumId w:val="14"/>
  </w:num>
  <w:num w:numId="38">
    <w:abstractNumId w:val="6"/>
  </w:num>
  <w:num w:numId="39">
    <w:abstractNumId w:val="59"/>
  </w:num>
  <w:num w:numId="40">
    <w:abstractNumId w:val="18"/>
  </w:num>
  <w:num w:numId="41">
    <w:abstractNumId w:val="47"/>
  </w:num>
  <w:num w:numId="42">
    <w:abstractNumId w:val="42"/>
  </w:num>
  <w:num w:numId="43">
    <w:abstractNumId w:val="65"/>
  </w:num>
  <w:num w:numId="44">
    <w:abstractNumId w:val="33"/>
  </w:num>
  <w:num w:numId="45">
    <w:abstractNumId w:val="53"/>
  </w:num>
  <w:num w:numId="46">
    <w:abstractNumId w:val="50"/>
  </w:num>
  <w:num w:numId="47">
    <w:abstractNumId w:val="10"/>
  </w:num>
  <w:num w:numId="48">
    <w:abstractNumId w:val="4"/>
  </w:num>
  <w:num w:numId="49">
    <w:abstractNumId w:val="13"/>
  </w:num>
  <w:num w:numId="50">
    <w:abstractNumId w:val="40"/>
  </w:num>
  <w:num w:numId="51">
    <w:abstractNumId w:val="48"/>
  </w:num>
  <w:num w:numId="52">
    <w:abstractNumId w:val="15"/>
  </w:num>
  <w:num w:numId="53">
    <w:abstractNumId w:val="31"/>
  </w:num>
  <w:num w:numId="54">
    <w:abstractNumId w:val="0"/>
  </w:num>
  <w:num w:numId="55">
    <w:abstractNumId w:val="3"/>
  </w:num>
  <w:num w:numId="56">
    <w:abstractNumId w:val="38"/>
  </w:num>
  <w:num w:numId="57">
    <w:abstractNumId w:val="41"/>
  </w:num>
  <w:num w:numId="58">
    <w:abstractNumId w:val="28"/>
  </w:num>
  <w:num w:numId="59">
    <w:abstractNumId w:val="39"/>
  </w:num>
  <w:num w:numId="60">
    <w:abstractNumId w:val="19"/>
  </w:num>
  <w:num w:numId="61">
    <w:abstractNumId w:val="58"/>
  </w:num>
  <w:num w:numId="62">
    <w:abstractNumId w:val="60"/>
  </w:num>
  <w:num w:numId="63">
    <w:abstractNumId w:val="29"/>
  </w:num>
  <w:num w:numId="64">
    <w:abstractNumId w:val="54"/>
  </w:num>
  <w:num w:numId="65">
    <w:abstractNumId w:val="66"/>
  </w:num>
  <w:num w:numId="66">
    <w:abstractNumId w:val="2"/>
  </w:num>
  <w:num w:numId="67">
    <w:abstractNumId w:val="63"/>
  </w:num>
  <w:num w:numId="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32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6EB7BB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TotalTime>0</TotalTime>
  <ScaleCrop>false</ScaleCrop>
  <LinksUpToDate>false</LinksUpToDate>
  <Application>WPS Office_12.1.23155.23155_F1E327BC-269C-435d-A152-05C5408002CA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2026-03-03T22:35:00Z</dcterms:created>
  <dc:creator>Apache POI</dc:creator>
  <cp:lastModifiedBy>王新民</cp:lastModifiedBy>
  <dcterms:modified xsi:type="dcterms:W3CDTF">2026-03-03T22:36:28Z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2052-12.1.23155.23155</vt:lpwstr>
  </property>
  <property fmtid="{D5CDD505-2E9C-101B-9397-08002B2CF9AE}" pid="3" name="ICV">
    <vt:lpwstr>4262CA197C4DCCD5ECF1A6691F20F1E1_42</vt:lpwstr>
  </property>
</Properties>
</file>