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4CD21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六西格玛绿带考核试卷（第二套）</w:t>
      </w:r>
    </w:p>
    <w:p w14:paraId="723618F4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451BCD20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一、单项选择题（每题2分，共20分）</w:t>
      </w:r>
      <w:bookmarkEnd w:id="0"/>
    </w:p>
    <w:p w14:paraId="45C29C88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六西格玛管理的核心是：（ ）</w:t>
      </w:r>
    </w:p>
    <w:p w14:paraId="7253C4E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降低成本  B. 提升客户满意度  C. 减少变异  D. 提高效率</w:t>
      </w:r>
    </w:p>
    <w:p w14:paraId="4CD9BD6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答案：C</w:t>
      </w:r>
    </w:p>
    <w:p w14:paraId="7CE3E90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解析：六西格玛的核心是通过减少过程变异，降低缺陷率，从而提升质量和客户满意度。</w:t>
      </w:r>
    </w:p>
    <w:p w14:paraId="0CEE60AF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在DMAIC流程中，“界定阶段”的首要任务是：（ ）</w:t>
      </w:r>
    </w:p>
    <w:p w14:paraId="4B400B3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收集数据  B. 明确客户需求和CTQ  C. 分析根本原因  D. 制定改进方案</w:t>
      </w:r>
    </w:p>
    <w:p w14:paraId="4D08F3A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217E09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解析：界定阶段的核心是明确客户需求，定义关键质量特性（CTQ），为项目奠定方向。</w:t>
      </w:r>
    </w:p>
    <w:p w14:paraId="466C892B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当过程输出Y为连续型数据，且服从正态分布时，常用的过程能力指数是：（ ）</w:t>
      </w:r>
    </w:p>
    <w:p w14:paraId="10FF30F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Cp  B. Cpk  C. Pp  D. Ppk</w:t>
      </w:r>
    </w:p>
    <w:p w14:paraId="549010F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3E759A4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解析：Cpk同时考虑了过程的离散程度和中心偏移，是评估连续型数据过程能力的首选指标。</w:t>
      </w:r>
    </w:p>
    <w:p w14:paraId="06F76DFD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鱼骨图（石川图）的主要作用是：（ ）</w:t>
      </w:r>
    </w:p>
    <w:p w14:paraId="74A18F9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展示数据分布  B. 识别潜在原因  C. 计算过程能力  D. 监控过程稳定性</w:t>
      </w:r>
    </w:p>
    <w:p w14:paraId="3BB858B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759531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解析：鱼骨图从人、机、料、法、环、测等维度梳理问题的潜在原因，帮助团队全面思考。</w:t>
      </w:r>
    </w:p>
    <w:p w14:paraId="6064E5A0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六西格玛项目中，“倡导者（Champion）”的主要职责是：（ ）</w:t>
      </w:r>
    </w:p>
    <w:p w14:paraId="6764A57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执行数据分析  B. 提供资源和排除障碍  C. 编写项目报告  D. 进行现场操作</w:t>
      </w:r>
    </w:p>
    <w:p w14:paraId="34CAB2B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4BD8EC4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解析：倡导者通常由高层管理者担任，负责项目的资源协调、障碍排除和战略支持。</w:t>
      </w:r>
    </w:p>
    <w:p w14:paraId="69344074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在假设检验中，P值小于显著性水平（如0.05）表示：（ ）</w:t>
      </w:r>
    </w:p>
    <w:p w14:paraId="0158BDA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接受原假设  B. 拒绝原假设  C. 无法判断  D. 检验无效</w:t>
      </w:r>
    </w:p>
    <w:p w14:paraId="573367E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508E979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解析：P值小于显著性水平，说明样本数据提供了足够的证据拒绝原假设。</w:t>
      </w:r>
    </w:p>
    <w:p w14:paraId="77CBDFDA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控制图中，连续9个点在中心线同一侧，说明：（ ）</w:t>
      </w:r>
    </w:p>
    <w:p w14:paraId="785D632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过程受控  B. 过程存在异常变异  C. 数据收集错误  D. 控制限设置不合理</w:t>
      </w:r>
    </w:p>
    <w:p w14:paraId="1D3900F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70F58C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解析：连续9个点在中心线同一侧是控制图的判异准则之一，表明过程可能存在系统性偏移。</w:t>
      </w:r>
    </w:p>
    <w:p w14:paraId="4E848AB1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精益六西格玛整合了精益生产和六西格玛，其核心是：（ ）</w:t>
      </w:r>
    </w:p>
    <w:p w14:paraId="7F3BB26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消除浪费和减少变异  B. 降低成本和提高效率  C. 提升客户满意度和市场份额  D. 以上都是</w:t>
      </w:r>
    </w:p>
    <w:p w14:paraId="13AD0DB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答案：D</w:t>
      </w:r>
    </w:p>
    <w:p w14:paraId="2D69EAB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解析：精益六西格玛通过消除浪费（精益）和减少变异（六西格玛），实现成本降低、效率提升和客户满意度提高。</w:t>
      </w:r>
    </w:p>
    <w:p w14:paraId="7212188E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在DOE中，“响应面设计”主要用于：（ ）</w:t>
      </w:r>
    </w:p>
    <w:p w14:paraId="7422240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筛选关键因子  B. 优化因子水平组合  C. 验证试验结果  D. 分析交互作用</w:t>
      </w:r>
    </w:p>
    <w:p w14:paraId="7D63D2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答案：B</w:t>
      </w:r>
    </w:p>
    <w:p w14:paraId="427E6C0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解析：响应面设计用于建立因子与响应之间的数学模型，寻找最优的因子水平组合。</w:t>
      </w:r>
    </w:p>
    <w:p w14:paraId="68D5CD1E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六西格玛项目的财务收益应在哪个阶段进行评估？（ ）</w:t>
      </w:r>
    </w:p>
    <w:p w14:paraId="4EC93C6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定义阶段  B. 测量阶段  C. 改进阶段  D. 控制阶段</w:t>
      </w:r>
    </w:p>
    <w:p w14:paraId="442CCC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答案：D</w:t>
      </w:r>
    </w:p>
    <w:p w14:paraId="37DDA0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解析：控制阶段需要固化改进成果，并评估项目的实际财务收益，确保改进的可持续性。</w:t>
      </w:r>
    </w:p>
    <w:p w14:paraId="6433E2B8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6747EBF7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二、多项选择题（每题3分，共15分，多选、少选、错选均不得分）</w:t>
      </w:r>
      <w:bookmarkEnd w:id="1"/>
    </w:p>
    <w:p w14:paraId="47F50813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六西格玛绿带应具备的核心能力包括：（ ）</w:t>
      </w:r>
    </w:p>
    <w:p w14:paraId="28C20E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掌握DMAIC方法论  B. 熟练使用统计分析工具  C. 具备项目管理能力  D. 能够独立领导复杂项目</w:t>
      </w:r>
    </w:p>
    <w:p w14:paraId="737AFC5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答案：ABC</w:t>
      </w:r>
    </w:p>
    <w:p w14:paraId="7FAB395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解析：绿带通常在黑带指导下开展工作，独立领导复杂项目是黑带的职责。</w:t>
      </w:r>
    </w:p>
    <w:p w14:paraId="751D7886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测量系统分析（MSA）的主要评价指标包括：（ ）</w:t>
      </w:r>
    </w:p>
    <w:p w14:paraId="57203A3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偏倚  B. 线性  C. 稳定性  D. 重复性和再现性</w:t>
      </w:r>
    </w:p>
    <w:p w14:paraId="1314345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答案：ABCD</w:t>
      </w:r>
    </w:p>
    <w:p w14:paraId="345E954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解析：MSA通过偏倚、线性、稳定性、重复性和再现性等指标评估测量系统的准确性和精确性。</w:t>
      </w:r>
    </w:p>
    <w:p w14:paraId="35F62ECE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六西格玛项目选择的标准（SMART原则）包括：（ ）</w:t>
      </w:r>
    </w:p>
    <w:p w14:paraId="0923CDB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具体的（Specific）  B. 可测量的（Measurable）  C. 可实现的（Achievable）  D. 有时间限制的（Time-bound）</w:t>
      </w:r>
    </w:p>
    <w:p w14:paraId="1C80B2A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答案：ABCD</w:t>
      </w:r>
    </w:p>
    <w:p w14:paraId="31EFF27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解析：SMART原则确保项目目标清晰、可衡量、可实现且有明确时限。</w:t>
      </w:r>
    </w:p>
    <w:p w14:paraId="1CC8B03F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常用的数据分析工具包括：（ ）</w:t>
      </w:r>
    </w:p>
    <w:p w14:paraId="59BC4F1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直方图  B. 散点图  C. 箱线图  D. 柏拉图</w:t>
      </w:r>
    </w:p>
    <w:p w14:paraId="195F403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答案：ABCD</w:t>
      </w:r>
    </w:p>
    <w:p w14:paraId="3985354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解析：以上工具均为六西格玛项目中常用的数据分析和可视化工具。</w:t>
      </w:r>
    </w:p>
    <w:p w14:paraId="494C9552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六西格玛项目成功的关键因素包括：（ ）</w:t>
      </w:r>
    </w:p>
    <w:p w14:paraId="61F749B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A. 高层领导支持  B. 明确的项目目标  C. 有效的团队协作  D. 数据驱动的决策</w:t>
      </w:r>
    </w:p>
    <w:p w14:paraId="376B2D6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答案：ABCD</w:t>
      </w:r>
    </w:p>
    <w:p w14:paraId="7CBD916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解析：高层支持、明确目标、团队协作和数据驱动是六西格玛项目成功的四大支柱。</w:t>
      </w:r>
    </w:p>
    <w:p w14:paraId="1730A606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4B1BD087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三、案例分析题（每题15分，共30分）</w:t>
      </w:r>
      <w:bookmarkEnd w:id="2"/>
    </w:p>
    <w:p w14:paraId="5D6F8468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案例1：某汽车零部件企业装配线不良率改善项目</w:t>
      </w:r>
      <w:bookmarkEnd w:id="3"/>
    </w:p>
    <w:p w14:paraId="69E3DEF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背景</w:t>
      </w:r>
      <w:r>
        <w:rPr>
          <w:rFonts w:ascii="Arial" w:hAnsi="Arial" w:eastAsia="等线" w:cs="Arial"/>
          <w:sz w:val="22"/>
        </w:rPr>
        <w:t>：某汽车零部件企业的装配线不良率高达8%，主要表现为“螺栓松动”和“密封不严”，导致客户投诉和大量返工。</w:t>
      </w:r>
    </w:p>
    <w:p w14:paraId="1B5AC96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问题</w:t>
      </w:r>
      <w:r>
        <w:rPr>
          <w:rFonts w:ascii="Arial" w:hAnsi="Arial" w:eastAsia="等线" w:cs="Arial"/>
          <w:sz w:val="22"/>
        </w:rPr>
        <w:t>：</w:t>
      </w:r>
    </w:p>
    <w:p w14:paraId="4ED56D97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请运用DMAIC模型，简述该项目的实施步骤。（8分）</w:t>
      </w:r>
    </w:p>
    <w:p w14:paraId="63EDA2B6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针对“螺栓松动”问题，应采用哪些工具进行根本原因分析？（7分）</w:t>
      </w:r>
    </w:p>
    <w:p w14:paraId="5ED7361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参考答案</w:t>
      </w:r>
      <w:r>
        <w:rPr>
          <w:rFonts w:ascii="Arial" w:hAnsi="Arial" w:eastAsia="等线" w:cs="Arial"/>
          <w:sz w:val="22"/>
        </w:rPr>
        <w:t>：</w:t>
      </w:r>
    </w:p>
    <w:p w14:paraId="30345085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DMAIC实施步骤</w:t>
      </w:r>
      <w:r>
        <w:rPr>
          <w:rFonts w:ascii="Arial" w:hAnsi="Arial" w:eastAsia="等线" w:cs="Arial"/>
          <w:sz w:val="22"/>
        </w:rPr>
        <w:t>：</w:t>
      </w:r>
    </w:p>
    <w:p w14:paraId="1F7FB687">
      <w:pPr>
        <w:numPr>
          <w:ilvl w:val="0"/>
          <w:numId w:val="19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定义阶段（Define）</w:t>
      </w:r>
      <w:r>
        <w:rPr>
          <w:rFonts w:ascii="Arial" w:hAnsi="Arial" w:eastAsia="等线" w:cs="Arial"/>
          <w:sz w:val="22"/>
        </w:rPr>
        <w:t>：明确客户需求，将“螺栓松动”和“密封不严”定义为CTQ，设定目标（将不良率从8%降低至1%以下），组建项目团队，制定项目章程。</w:t>
      </w:r>
    </w:p>
    <w:p w14:paraId="5D81C1C1">
      <w:pPr>
        <w:numPr>
          <w:ilvl w:val="0"/>
          <w:numId w:val="20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测量阶段（Measure）</w:t>
      </w:r>
      <w:r>
        <w:rPr>
          <w:rFonts w:ascii="Arial" w:hAnsi="Arial" w:eastAsia="等线" w:cs="Arial"/>
          <w:sz w:val="22"/>
        </w:rPr>
        <w:t>：验证装配工具的测量系统（如扭矩扳手），收集近期不良品数据，计算基线不良率和西格玛水平，绘制SIPOC图明确流程边界。</w:t>
      </w:r>
    </w:p>
    <w:p w14:paraId="4E349649">
      <w:pPr>
        <w:numPr>
          <w:ilvl w:val="0"/>
          <w:numId w:val="21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分析阶段（Analyze）</w:t>
      </w:r>
      <w:r>
        <w:rPr>
          <w:rFonts w:ascii="Arial" w:hAnsi="Arial" w:eastAsia="等线" w:cs="Arial"/>
          <w:sz w:val="22"/>
        </w:rPr>
        <w:t>：运用柏拉图分析不良类型分布，发现“螺栓松动”占比60%；通过鱼骨图从“人（操作熟练度）、机（扭矩扳手精度）、法（装配工艺）、料（螺栓质量）”等维度梳理潜在原因；运用5Why法挖掘根本原因（如“螺栓松动→扭矩不足→扳手未校准→缺乏校准制度”）。</w:t>
      </w:r>
    </w:p>
    <w:p w14:paraId="6F80187B">
      <w:pPr>
        <w:numPr>
          <w:ilvl w:val="0"/>
          <w:numId w:val="22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改进阶段（Improve）</w:t>
      </w:r>
      <w:r>
        <w:rPr>
          <w:rFonts w:ascii="Arial" w:hAnsi="Arial" w:eastAsia="等线" w:cs="Arial"/>
          <w:sz w:val="22"/>
        </w:rPr>
        <w:t>：针对根本原因设计解决方案，如建立扭矩扳手校准制度、优化装配工艺、加强员工培训；进行小范围试点，验证改进效果。</w:t>
      </w:r>
    </w:p>
    <w:p w14:paraId="568B3619">
      <w:pPr>
        <w:numPr>
          <w:ilvl w:val="0"/>
          <w:numId w:val="2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控制阶段（Control）</w:t>
      </w:r>
      <w:r>
        <w:rPr>
          <w:rFonts w:ascii="Arial" w:hAnsi="Arial" w:eastAsia="等线" w:cs="Arial"/>
          <w:sz w:val="22"/>
        </w:rPr>
        <w:t>：将校准制度和工艺标准写入SOP，在装配线设置控制图监控扭矩值，定期回顾项目成果，防止问题复发。</w:t>
      </w:r>
    </w:p>
    <w:p w14:paraId="27784380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根本原因分析工具</w:t>
      </w:r>
      <w:r>
        <w:rPr>
          <w:rFonts w:ascii="Arial" w:hAnsi="Arial" w:eastAsia="等线" w:cs="Arial"/>
          <w:sz w:val="22"/>
        </w:rPr>
        <w:t>：</w:t>
      </w:r>
    </w:p>
    <w:p w14:paraId="4350428B">
      <w:pPr>
        <w:numPr>
          <w:ilvl w:val="0"/>
          <w:numId w:val="25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柏拉图</w:t>
      </w:r>
      <w:r>
        <w:rPr>
          <w:rFonts w:ascii="Arial" w:hAnsi="Arial" w:eastAsia="等线" w:cs="Arial"/>
          <w:sz w:val="22"/>
        </w:rPr>
        <w:t>：对不良品进行分类统计，识别“螺栓松动”为主要问题，确定改进优先级。</w:t>
      </w:r>
    </w:p>
    <w:p w14:paraId="5B366B19">
      <w:pPr>
        <w:numPr>
          <w:ilvl w:val="0"/>
          <w:numId w:val="26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鱼骨图</w:t>
      </w:r>
      <w:r>
        <w:rPr>
          <w:rFonts w:ascii="Arial" w:hAnsi="Arial" w:eastAsia="等线" w:cs="Arial"/>
          <w:sz w:val="22"/>
        </w:rPr>
        <w:t>：从人、机、料、法、环、测六个维度梳理“螺栓松动”的潜在原因，如“机”维度下的扭矩扳手精度不足，“法”维度下的装配工艺不合理。</w:t>
      </w:r>
    </w:p>
    <w:p w14:paraId="504D9A6C">
      <w:pPr>
        <w:numPr>
          <w:ilvl w:val="0"/>
          <w:numId w:val="27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5个为什么（5 Whys）</w:t>
      </w:r>
      <w:r>
        <w:rPr>
          <w:rFonts w:ascii="Arial" w:hAnsi="Arial" w:eastAsia="等线" w:cs="Arial"/>
          <w:sz w:val="22"/>
        </w:rPr>
        <w:t>：针对“螺栓松动”不断追问，挖掘根本原因（如“为什么螺栓松动？→ 扭矩不足 → 扳手未校准 → 缺乏校准制度 → 管理层重视不足”）。</w:t>
      </w:r>
    </w:p>
    <w:p w14:paraId="028C9F5E">
      <w:pPr>
        <w:numPr>
          <w:ilvl w:val="0"/>
          <w:numId w:val="28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散点图</w:t>
      </w:r>
      <w:r>
        <w:rPr>
          <w:rFonts w:ascii="Arial" w:hAnsi="Arial" w:eastAsia="等线" w:cs="Arial"/>
          <w:sz w:val="22"/>
        </w:rPr>
        <w:t>：分析扭矩值与螺栓松动率之间的关系，验证扭矩不足是否为主要原因。</w:t>
      </w:r>
    </w:p>
    <w:p w14:paraId="222D00E5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03F9321D">
      <w:pPr>
        <w:spacing w:before="300" w:after="120" w:line="288" w:lineRule="auto"/>
        <w:ind w:left="0"/>
        <w:jc w:val="left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案例2：某电商平台物流配送时效改善项目</w:t>
      </w:r>
      <w:bookmarkEnd w:id="4"/>
    </w:p>
    <w:p w14:paraId="2B3C2E0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背景</w:t>
      </w:r>
      <w:r>
        <w:rPr>
          <w:rFonts w:ascii="Arial" w:hAnsi="Arial" w:eastAsia="等线" w:cs="Arial"/>
          <w:sz w:val="22"/>
        </w:rPr>
        <w:t>：某电商平台的物流配送时效平均为48小时，远高于行业平均的24小时，导致客户满意度下降和订单流失。</w:t>
      </w:r>
    </w:p>
    <w:p w14:paraId="3ACFB34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问题</w:t>
      </w:r>
      <w:r>
        <w:rPr>
          <w:rFonts w:ascii="Arial" w:hAnsi="Arial" w:eastAsia="等线" w:cs="Arial"/>
          <w:sz w:val="22"/>
        </w:rPr>
        <w:t>：</w:t>
      </w:r>
    </w:p>
    <w:p w14:paraId="7C1578C9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请计算该过程的Cpk值（假设配送时效的规格上限USL=24小时，规格下限LSL=0小时，均值μ=48小时，标准差σ=6小时），并判断过程能力。（8分）</w:t>
      </w:r>
    </w:p>
    <w:p w14:paraId="2916D755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提出3条具体的改进措施，以提升配送时效。（7分）</w:t>
      </w:r>
    </w:p>
    <w:p w14:paraId="2F95318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参考答案</w:t>
      </w:r>
      <w:r>
        <w:rPr>
          <w:rFonts w:ascii="Arial" w:hAnsi="Arial" w:eastAsia="等线" w:cs="Arial"/>
          <w:sz w:val="22"/>
        </w:rPr>
        <w:t>：</w:t>
      </w:r>
    </w:p>
    <w:p w14:paraId="169D3D4F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Cpk计算与过程判断</w:t>
      </w:r>
      <w:r>
        <w:rPr>
          <w:rFonts w:ascii="Arial" w:hAnsi="Arial" w:eastAsia="等线" w:cs="Arial"/>
          <w:sz w:val="22"/>
        </w:rPr>
        <w:t>：</w:t>
      </w:r>
    </w:p>
    <w:p w14:paraId="3D9D8C45">
      <w:pPr>
        <w:numPr>
          <w:ilvl w:val="0"/>
          <w:numId w:val="32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已知：μ=48小时，σ=6小时，USL=24小时，LSL=0小时。</w:t>
      </w:r>
    </w:p>
    <w:p w14:paraId="20A40176">
      <w:pPr>
        <w:numPr>
          <w:ilvl w:val="0"/>
          <w:numId w:val="3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Cpk = min[(USL - μ)/(3σ), (μ - LSL)/(3σ)] = min[(24 - 48)/(3×6), (48 - 0)/(3×6)] = min[-1.33, 2.67] = -1.33。</w:t>
      </w:r>
    </w:p>
    <w:p w14:paraId="48EB09F1">
      <w:pPr>
        <w:numPr>
          <w:ilvl w:val="0"/>
          <w:numId w:val="34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结论：Cpk为负数，说明过程均值远高于规格上限，过程能力严重不足，配送时效远未达到客户期望。</w:t>
      </w:r>
    </w:p>
    <w:p w14:paraId="07E0403F">
      <w:pPr>
        <w:numPr>
          <w:ilvl w:val="0"/>
          <w:numId w:val="3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改进措施</w:t>
      </w:r>
      <w:r>
        <w:rPr>
          <w:rFonts w:ascii="Arial" w:hAnsi="Arial" w:eastAsia="等线" w:cs="Arial"/>
          <w:sz w:val="22"/>
        </w:rPr>
        <w:t>：</w:t>
      </w:r>
    </w:p>
    <w:p w14:paraId="2A7BFA94">
      <w:pPr>
        <w:numPr>
          <w:ilvl w:val="0"/>
          <w:numId w:val="36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优化仓储布局</w:t>
      </w:r>
      <w:r>
        <w:rPr>
          <w:rFonts w:ascii="Arial" w:hAnsi="Arial" w:eastAsia="等线" w:cs="Arial"/>
          <w:sz w:val="22"/>
        </w:rPr>
        <w:t>：将高频订单商品放置在靠近出库口的位置，减少拣货时间；采用自动化仓储设备，提升拣货效率。</w:t>
      </w:r>
    </w:p>
    <w:p w14:paraId="745ECFFE">
      <w:pPr>
        <w:numPr>
          <w:ilvl w:val="0"/>
          <w:numId w:val="37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升级物流网络</w:t>
      </w:r>
      <w:r>
        <w:rPr>
          <w:rFonts w:ascii="Arial" w:hAnsi="Arial" w:eastAsia="等线" w:cs="Arial"/>
          <w:sz w:val="22"/>
        </w:rPr>
        <w:t>：在核心城市建立前置仓，实现“当日达”或“次日达”；与第三方物流合作，优化配送路线。</w:t>
      </w:r>
    </w:p>
    <w:p w14:paraId="02CE64EE">
      <w:pPr>
        <w:numPr>
          <w:ilvl w:val="0"/>
          <w:numId w:val="38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b/>
          <w:sz w:val="22"/>
        </w:rPr>
        <w:t>数字化调度</w:t>
      </w:r>
      <w:r>
        <w:rPr>
          <w:rFonts w:ascii="Arial" w:hAnsi="Arial" w:eastAsia="等线" w:cs="Arial"/>
          <w:sz w:val="22"/>
        </w:rPr>
        <w:t>：上线智能调度系统，根据订单地址和配送员位置自动分配任务，减少空驶和等待时间；实时监控配送进度，及时处理异常订单。</w:t>
      </w:r>
    </w:p>
    <w:p w14:paraId="1E399141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32257A31">
      <w:pPr>
        <w:spacing w:before="320" w:after="120" w:line="288" w:lineRule="auto"/>
        <w:ind w:left="0"/>
        <w:jc w:val="left"/>
        <w:outlineLvl w:val="1"/>
      </w:pPr>
      <w:bookmarkStart w:id="5" w:name="heading_5"/>
      <w:r>
        <w:rPr>
          <w:rFonts w:ascii="Arial" w:hAnsi="Arial" w:eastAsia="等线" w:cs="Arial"/>
          <w:b/>
          <w:sz w:val="32"/>
        </w:rPr>
        <w:t>四、实操题（每题17.5分，共35分）</w:t>
      </w:r>
      <w:bookmarkEnd w:id="5"/>
    </w:p>
    <w:p w14:paraId="51DBE187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实操题1：MSA分析（GRR计算）</w:t>
      </w:r>
      <w:bookmarkEnd w:id="6"/>
    </w:p>
    <w:p w14:paraId="287EE02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数据</w:t>
      </w:r>
      <w:r>
        <w:rPr>
          <w:rFonts w:ascii="Arial" w:hAnsi="Arial" w:eastAsia="等线" w:cs="Arial"/>
          <w:sz w:val="22"/>
        </w:rPr>
        <w:t>：某测量系统对10个零件进行了3次测量，数据如下（单位：mm）：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 w14:paraId="206FFB1D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D7333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零件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7ADFC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操作员A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72421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操作员B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31514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操作员C</w:t>
            </w:r>
          </w:p>
        </w:tc>
      </w:tr>
      <w:tr w14:paraId="4ADEC49B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C35CC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31DDE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A4E1C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BE621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10.0</w:t>
            </w:r>
          </w:p>
        </w:tc>
      </w:tr>
      <w:tr w14:paraId="3517C8E4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FAA27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E22AB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386D8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704FF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10.2</w:t>
            </w:r>
          </w:p>
        </w:tc>
      </w:tr>
      <w:tr w14:paraId="57752411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63B9C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30F66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8248B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CF32B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10.1</w:t>
            </w:r>
          </w:p>
        </w:tc>
      </w:tr>
      <w:tr w14:paraId="5276E4CB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B7D943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4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6855C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7AF67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B40C7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10.3</w:t>
            </w:r>
          </w:p>
        </w:tc>
      </w:tr>
      <w:tr w14:paraId="0473AC5E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EBC0D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5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F968A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10501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9FA7B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10.1</w:t>
            </w:r>
          </w:p>
        </w:tc>
      </w:tr>
      <w:tr w14:paraId="647E3CC2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1D2D8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6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B8851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4D39D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F64B8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10.2</w:t>
            </w:r>
          </w:p>
        </w:tc>
      </w:tr>
      <w:tr w14:paraId="47D102D6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13205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7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DC190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6D707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BF147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10.0</w:t>
            </w:r>
          </w:p>
        </w:tc>
      </w:tr>
      <w:tr w14:paraId="06CC9531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E2897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8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E0CF0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21214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A310D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10.3</w:t>
            </w:r>
          </w:p>
        </w:tc>
      </w:tr>
      <w:tr w14:paraId="20094C40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A11D5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9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93506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583AB9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10.2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26B98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10.1</w:t>
            </w:r>
          </w:p>
        </w:tc>
      </w:tr>
      <w:tr w14:paraId="6B60EF31"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3A831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B419E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10.3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EAE75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10.1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AC13D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10.2</w:t>
            </w:r>
          </w:p>
        </w:tc>
      </w:tr>
    </w:tbl>
    <w:p w14:paraId="0CDFC80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要求</w:t>
      </w:r>
      <w:r>
        <w:rPr>
          <w:rFonts w:ascii="Arial" w:hAnsi="Arial" w:eastAsia="等线" w:cs="Arial"/>
          <w:sz w:val="22"/>
        </w:rPr>
        <w:t>：</w:t>
      </w:r>
    </w:p>
    <w:p w14:paraId="0CB2C26E">
      <w:pPr>
        <w:numPr>
          <w:ilvl w:val="0"/>
          <w:numId w:val="3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计算每个零件的均值和极差。（5分）</w:t>
      </w:r>
    </w:p>
    <w:p w14:paraId="5CF26DCC">
      <w:pPr>
        <w:numPr>
          <w:ilvl w:val="0"/>
          <w:numId w:val="4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计算极差均值R̄和测量系统变异GRR。（7分）</w:t>
      </w:r>
    </w:p>
    <w:p w14:paraId="4D59F9F8">
      <w:pPr>
        <w:numPr>
          <w:ilvl w:val="0"/>
          <w:numId w:val="4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若规格公差为0.5mm，计算%GRR并判断测量系统是否可接受。（5.5分）</w:t>
      </w:r>
    </w:p>
    <w:p w14:paraId="1B19652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参考答案</w:t>
      </w:r>
      <w:r>
        <w:rPr>
          <w:rFonts w:ascii="Arial" w:hAnsi="Arial" w:eastAsia="等线" w:cs="Arial"/>
          <w:sz w:val="22"/>
        </w:rPr>
        <w:t>：</w:t>
      </w:r>
    </w:p>
    <w:p w14:paraId="6ACA2F8A">
      <w:pPr>
        <w:numPr>
          <w:ilvl w:val="0"/>
          <w:numId w:val="4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零件均值和极差</w:t>
      </w:r>
      <w:r>
        <w:rPr>
          <w:rFonts w:ascii="Arial" w:hAnsi="Arial" w:eastAsia="等线" w:cs="Arial"/>
          <w:sz w:val="22"/>
        </w:rPr>
        <w:t>（以零件1为例）：</w:t>
      </w:r>
    </w:p>
    <w:p w14:paraId="0787D041">
      <w:pPr>
        <w:numPr>
          <w:ilvl w:val="0"/>
          <w:numId w:val="4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均值 = (10.1 + 10.2 + 10.0)/3 ≈ 10.10mm</w:t>
      </w:r>
    </w:p>
    <w:p w14:paraId="01CFEC34">
      <w:pPr>
        <w:numPr>
          <w:ilvl w:val="0"/>
          <w:numId w:val="44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极差 = 10.2 - 10.0 = 0.2mm</w:t>
      </w:r>
    </w:p>
    <w:p w14:paraId="1BE6CD28">
      <w:pPr>
        <w:numPr>
          <w:ilvl w:val="0"/>
          <w:numId w:val="45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其余零件的均值和极差可按相同方法计算。</w:t>
      </w:r>
    </w:p>
    <w:p w14:paraId="2300E0AB">
      <w:pPr>
        <w:numPr>
          <w:ilvl w:val="0"/>
          <w:numId w:val="4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极差均值和GRR</w:t>
      </w:r>
      <w:r>
        <w:rPr>
          <w:rFonts w:ascii="Arial" w:hAnsi="Arial" w:eastAsia="等线" w:cs="Arial"/>
          <w:sz w:val="22"/>
        </w:rPr>
        <w:t>：</w:t>
      </w:r>
    </w:p>
    <w:p w14:paraId="2FCE591B">
      <w:pPr>
        <w:numPr>
          <w:ilvl w:val="0"/>
          <w:numId w:val="47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极差均值R̄ = 所有零件极差的平均值 ≈ 0.20mm</w:t>
      </w:r>
    </w:p>
    <w:p w14:paraId="430D1164">
      <w:pPr>
        <w:numPr>
          <w:ilvl w:val="0"/>
          <w:numId w:val="48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GRR = 5.15 × R̄ / √2 ≈ 5.15 × 0.20 / 1.414 ≈ 0.73mm</w:t>
      </w:r>
    </w:p>
    <w:p w14:paraId="6A6BFC97">
      <w:pPr>
        <w:numPr>
          <w:ilvl w:val="0"/>
          <w:numId w:val="4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%GRR计算与判断</w:t>
      </w:r>
      <w:r>
        <w:rPr>
          <w:rFonts w:ascii="Arial" w:hAnsi="Arial" w:eastAsia="等线" w:cs="Arial"/>
          <w:sz w:val="22"/>
        </w:rPr>
        <w:t>：</w:t>
      </w:r>
    </w:p>
    <w:p w14:paraId="120CC3DC">
      <w:pPr>
        <w:numPr>
          <w:ilvl w:val="0"/>
          <w:numId w:val="50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%GRR = (GRR / 规格公差) × 100% = (0.73 / 0.5) × 100% = 146%</w:t>
      </w:r>
    </w:p>
    <w:p w14:paraId="3FA4F906">
      <w:pPr>
        <w:numPr>
          <w:ilvl w:val="0"/>
          <w:numId w:val="51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判断：%GRR远大于10%，说明测量系统变异远大于过程公差，测量系统不可接受，需进行改进（如更换测量设备、加强操作员培训）。</w:t>
      </w:r>
    </w:p>
    <w:p w14:paraId="37276778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1CA78BA9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实操题2：SPC控制图（X̄-R图）</w:t>
      </w:r>
      <w:bookmarkEnd w:id="7"/>
    </w:p>
    <w:p w14:paraId="08D8290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数据</w:t>
      </w:r>
      <w:r>
        <w:rPr>
          <w:rFonts w:ascii="Arial" w:hAnsi="Arial" w:eastAsia="等线" w:cs="Arial"/>
          <w:sz w:val="22"/>
        </w:rPr>
        <w:t>：某工序的20组测量数据（每组4个样本，单位：mm）如下（仅展示前5组）：</w:t>
      </w:r>
    </w:p>
    <w:p w14:paraId="54E45CD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组1：5.1, 5.2, 5.0, 5.3</w:t>
      </w:r>
    </w:p>
    <w:p w14:paraId="276C2DA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组2：5.2, 5.1, 5.3, 5.0</w:t>
      </w:r>
    </w:p>
    <w:p w14:paraId="2C4F881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组3：5.0, 5.1, 5.2, 5.3</w:t>
      </w:r>
    </w:p>
    <w:p w14:paraId="26414D8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组4：5.3, 5.2, 5.1, 5.0</w:t>
      </w:r>
    </w:p>
    <w:p w14:paraId="389D58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组5：5.2, 5.3, 5.1, 5.0</w:t>
      </w:r>
    </w:p>
    <w:p w14:paraId="2B011E5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...（后15组数据略）</w:t>
      </w:r>
    </w:p>
    <w:p w14:paraId="5F9337E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要求</w:t>
      </w:r>
      <w:r>
        <w:rPr>
          <w:rFonts w:ascii="Arial" w:hAnsi="Arial" w:eastAsia="等线" w:cs="Arial"/>
          <w:sz w:val="22"/>
        </w:rPr>
        <w:t>：</w:t>
      </w:r>
    </w:p>
    <w:p w14:paraId="21A20705">
      <w:pPr>
        <w:numPr>
          <w:ilvl w:val="0"/>
          <w:numId w:val="5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计算每组的均值X̄和极差R。（5分）</w:t>
      </w:r>
    </w:p>
    <w:p w14:paraId="3113C21A">
      <w:pPr>
        <w:numPr>
          <w:ilvl w:val="0"/>
          <w:numId w:val="5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计算总均值X̄̄和极差均值R̄。（7分）</w:t>
      </w:r>
    </w:p>
    <w:p w14:paraId="5AD89D40">
      <w:pPr>
        <w:numPr>
          <w:ilvl w:val="0"/>
          <w:numId w:val="5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计算X̄控制图的UCL和LCL（已知n=4，A2=0.729），并判断过程是否受控。（5.5分）</w:t>
      </w:r>
    </w:p>
    <w:p w14:paraId="77A7F32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参考答案</w:t>
      </w:r>
      <w:r>
        <w:rPr>
          <w:rFonts w:ascii="Arial" w:hAnsi="Arial" w:eastAsia="等线" w:cs="Arial"/>
          <w:sz w:val="22"/>
        </w:rPr>
        <w:t>：</w:t>
      </w:r>
    </w:p>
    <w:p w14:paraId="5B251A7A">
      <w:pPr>
        <w:numPr>
          <w:ilvl w:val="0"/>
          <w:numId w:val="5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每组均值和极差</w:t>
      </w:r>
      <w:r>
        <w:rPr>
          <w:rFonts w:ascii="Arial" w:hAnsi="Arial" w:eastAsia="等线" w:cs="Arial"/>
          <w:sz w:val="22"/>
        </w:rPr>
        <w:t>（以组1为例）：</w:t>
      </w:r>
    </w:p>
    <w:p w14:paraId="6B0B9DDC">
      <w:pPr>
        <w:numPr>
          <w:ilvl w:val="0"/>
          <w:numId w:val="56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均值X̄ = (5.1 + 5.2 + 5.0 + 5.3)/4 = 5.15mm</w:t>
      </w:r>
    </w:p>
    <w:p w14:paraId="592C02A9">
      <w:pPr>
        <w:numPr>
          <w:ilvl w:val="0"/>
          <w:numId w:val="57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极差R = 5.3 - 5.0 = 0.3mm</w:t>
      </w:r>
    </w:p>
    <w:p w14:paraId="7C129151">
      <w:pPr>
        <w:numPr>
          <w:ilvl w:val="0"/>
          <w:numId w:val="58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其余组的均值和极差可按相同方法计算。</w:t>
      </w:r>
    </w:p>
    <w:p w14:paraId="182968E6">
      <w:pPr>
        <w:numPr>
          <w:ilvl w:val="0"/>
          <w:numId w:val="5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总均值和极差均值</w:t>
      </w:r>
      <w:r>
        <w:rPr>
          <w:rFonts w:ascii="Arial" w:hAnsi="Arial" w:eastAsia="等线" w:cs="Arial"/>
          <w:sz w:val="22"/>
        </w:rPr>
        <w:t>：</w:t>
      </w:r>
    </w:p>
    <w:p w14:paraId="33879F9A">
      <w:pPr>
        <w:numPr>
          <w:ilvl w:val="0"/>
          <w:numId w:val="60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总均值X̄̄ ≈ 5.15mm（所有组均值的平均值）</w:t>
      </w:r>
    </w:p>
    <w:p w14:paraId="46BED0BE">
      <w:pPr>
        <w:numPr>
          <w:ilvl w:val="0"/>
          <w:numId w:val="61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极差均值R̄ ≈ 0.28mm（所有组极差的平均值）</w:t>
      </w:r>
    </w:p>
    <w:p w14:paraId="0902429C">
      <w:pPr>
        <w:numPr>
          <w:ilvl w:val="0"/>
          <w:numId w:val="6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控制限计算与过程判断</w:t>
      </w:r>
      <w:r>
        <w:rPr>
          <w:rFonts w:ascii="Arial" w:hAnsi="Arial" w:eastAsia="等线" w:cs="Arial"/>
          <w:sz w:val="22"/>
        </w:rPr>
        <w:t>：</w:t>
      </w:r>
    </w:p>
    <w:p w14:paraId="144193B3">
      <w:pPr>
        <w:numPr>
          <w:ilvl w:val="0"/>
          <w:numId w:val="63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UCL_X̄ = X̄̄ + A2×R̄ = 5.15 + 0.729×0.28 ≈ 5.35mm</w:t>
      </w:r>
    </w:p>
    <w:p w14:paraId="4DC05D67">
      <w:pPr>
        <w:numPr>
          <w:ilvl w:val="0"/>
          <w:numId w:val="64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LCL_X̄ = X̄̄ - A2×R̄ = 5.15 - 0.729×0.28 ≈ 4.95mm</w:t>
      </w:r>
    </w:p>
    <w:p w14:paraId="596CBA2F">
      <w:pPr>
        <w:numPr>
          <w:ilvl w:val="0"/>
          <w:numId w:val="65"/>
        </w:numPr>
        <w:spacing w:before="120" w:after="120" w:line="288" w:lineRule="auto"/>
        <w:ind w:left="453"/>
        <w:jc w:val="left"/>
      </w:pPr>
      <w:r>
        <w:rPr>
          <w:rFonts w:ascii="Arial" w:hAnsi="Arial" w:eastAsia="等线" w:cs="Arial"/>
          <w:sz w:val="22"/>
        </w:rPr>
        <w:t>过程判断：将各组均值绘制在控制图上，若所有点均落在控制限内且无异常模式（如趋势、连续多点在中心线同一侧），则过程受控；否则需调查异常原因。</w:t>
      </w:r>
    </w:p>
    <w:p w14:paraId="6137AF08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700193D6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评分标准</w:t>
      </w:r>
      <w:bookmarkEnd w:id="8"/>
    </w:p>
    <w:p w14:paraId="57181F94">
      <w:pPr>
        <w:numPr>
          <w:ilvl w:val="0"/>
          <w:numId w:val="6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单项选择题：每题2分，共20分。</w:t>
      </w:r>
    </w:p>
    <w:p w14:paraId="47AB68A1">
      <w:pPr>
        <w:numPr>
          <w:ilvl w:val="0"/>
          <w:numId w:val="6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多项选择题：每题3分，共15分，多选、少选、错选均不得分。</w:t>
      </w:r>
    </w:p>
    <w:p w14:paraId="3F8CF9AB">
      <w:pPr>
        <w:numPr>
          <w:ilvl w:val="0"/>
          <w:numId w:val="6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案例分析题：每题15分，共30分，按要点给分，核心知识点答对即可得分。</w:t>
      </w:r>
    </w:p>
    <w:p w14:paraId="2F5D2C36">
      <w:pPr>
        <w:numPr>
          <w:ilvl w:val="0"/>
          <w:numId w:val="6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实操题：每题17.5分，共35分，计算过程和结果各占一定比例，结果正确但过程缺失酌情扣分。</w:t>
      </w:r>
      <w:bookmarkStart w:id="9" w:name="_GoBack"/>
      <w:bookmarkEnd w:id="9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1F7EE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725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7E87E8"/>
    <w:multiLevelType w:val="singleLevel"/>
    <w:tmpl w:val="9F7E87E8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">
    <w:nsid w:val="AA7958FB"/>
    <w:multiLevelType w:val="singleLevel"/>
    <w:tmpl w:val="AA7958FB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">
    <w:nsid w:val="B47EAADF"/>
    <w:multiLevelType w:val="singleLevel"/>
    <w:tmpl w:val="B47EAAD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">
    <w:nsid w:val="B5EEFA4D"/>
    <w:multiLevelType w:val="singleLevel"/>
    <w:tmpl w:val="B5EEFA4D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">
    <w:nsid w:val="B7F45EA4"/>
    <w:multiLevelType w:val="singleLevel"/>
    <w:tmpl w:val="B7F45EA4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">
    <w:nsid w:val="B8B60BEB"/>
    <w:multiLevelType w:val="singleLevel"/>
    <w:tmpl w:val="B8B60BEB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">
    <w:nsid w:val="BCEB9594"/>
    <w:multiLevelType w:val="singleLevel"/>
    <w:tmpl w:val="BCEB9594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7">
    <w:nsid w:val="BDA563EF"/>
    <w:multiLevelType w:val="singleLevel"/>
    <w:tmpl w:val="BDA563E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8">
    <w:nsid w:val="BDFC4E5E"/>
    <w:multiLevelType w:val="singleLevel"/>
    <w:tmpl w:val="BDFC4E5E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9">
    <w:nsid w:val="BF571D89"/>
    <w:multiLevelType w:val="singleLevel"/>
    <w:tmpl w:val="BF571D89"/>
    <w:lvl w:ilvl="0" w:tentative="0">
      <w:start w:val="8"/>
      <w:numFmt w:val="decimal"/>
      <w:lvlText w:val="%1."/>
      <w:lvlJc w:val="left"/>
      <w:rPr>
        <w:color w:val="3370FF"/>
      </w:rPr>
    </w:lvl>
  </w:abstractNum>
  <w:abstractNum w:abstractNumId="10">
    <w:nsid w:val="CDF520CB"/>
    <w:multiLevelType w:val="singleLevel"/>
    <w:tmpl w:val="CDF520CB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1">
    <w:nsid w:val="CEFBE427"/>
    <w:multiLevelType w:val="singleLevel"/>
    <w:tmpl w:val="CEFBE42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2">
    <w:nsid w:val="CF374288"/>
    <w:multiLevelType w:val="singleLevel"/>
    <w:tmpl w:val="CF374288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3">
    <w:nsid w:val="CF6F5808"/>
    <w:multiLevelType w:val="singleLevel"/>
    <w:tmpl w:val="CF6F5808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4">
    <w:nsid w:val="CFFACDCD"/>
    <w:multiLevelType w:val="singleLevel"/>
    <w:tmpl w:val="CFFACDCD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5">
    <w:nsid w:val="CFFBAE95"/>
    <w:multiLevelType w:val="singleLevel"/>
    <w:tmpl w:val="CFFBAE95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6">
    <w:nsid w:val="D22F0702"/>
    <w:multiLevelType w:val="singleLevel"/>
    <w:tmpl w:val="D22F0702"/>
    <w:lvl w:ilvl="0" w:tentative="0">
      <w:start w:val="7"/>
      <w:numFmt w:val="decimal"/>
      <w:lvlText w:val="%1."/>
      <w:lvlJc w:val="left"/>
      <w:rPr>
        <w:color w:val="3370FF"/>
      </w:rPr>
    </w:lvl>
  </w:abstractNum>
  <w:abstractNum w:abstractNumId="17">
    <w:nsid w:val="DBF668D6"/>
    <w:multiLevelType w:val="singleLevel"/>
    <w:tmpl w:val="DBF668D6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8">
    <w:nsid w:val="DBFE9E20"/>
    <w:multiLevelType w:val="singleLevel"/>
    <w:tmpl w:val="DBFE9E20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9">
    <w:nsid w:val="DFC792E2"/>
    <w:multiLevelType w:val="singleLevel"/>
    <w:tmpl w:val="DFC792E2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0">
    <w:nsid w:val="DFDE6E92"/>
    <w:multiLevelType w:val="singleLevel"/>
    <w:tmpl w:val="DFDE6E92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1">
    <w:nsid w:val="DFED77A6"/>
    <w:multiLevelType w:val="singleLevel"/>
    <w:tmpl w:val="DFED77A6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2">
    <w:nsid w:val="DFEE1782"/>
    <w:multiLevelType w:val="singleLevel"/>
    <w:tmpl w:val="DFEE1782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3">
    <w:nsid w:val="DFEE75FA"/>
    <w:multiLevelType w:val="singleLevel"/>
    <w:tmpl w:val="DFEE75FA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4">
    <w:nsid w:val="DFF70553"/>
    <w:multiLevelType w:val="singleLevel"/>
    <w:tmpl w:val="DFF70553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5">
    <w:nsid w:val="E3F7D4B3"/>
    <w:multiLevelType w:val="singleLevel"/>
    <w:tmpl w:val="E3F7D4B3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6">
    <w:nsid w:val="E47C25E9"/>
    <w:multiLevelType w:val="singleLevel"/>
    <w:tmpl w:val="E47C25E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7">
    <w:nsid w:val="E5EDCD1D"/>
    <w:multiLevelType w:val="singleLevel"/>
    <w:tmpl w:val="E5EDCD1D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28">
    <w:nsid w:val="F5FB947B"/>
    <w:multiLevelType w:val="singleLevel"/>
    <w:tmpl w:val="F5FB947B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9">
    <w:nsid w:val="F6BD8910"/>
    <w:multiLevelType w:val="singleLevel"/>
    <w:tmpl w:val="F6BD8910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0">
    <w:nsid w:val="F6FE112F"/>
    <w:multiLevelType w:val="singleLevel"/>
    <w:tmpl w:val="F6FE112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1">
    <w:nsid w:val="F7ECA4A6"/>
    <w:multiLevelType w:val="singleLevel"/>
    <w:tmpl w:val="F7ECA4A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2">
    <w:nsid w:val="F7F9E01D"/>
    <w:multiLevelType w:val="singleLevel"/>
    <w:tmpl w:val="F7F9E01D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3">
    <w:nsid w:val="F9EABE77"/>
    <w:multiLevelType w:val="singleLevel"/>
    <w:tmpl w:val="F9EABE77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4">
    <w:nsid w:val="F9FF1BA0"/>
    <w:multiLevelType w:val="singleLevel"/>
    <w:tmpl w:val="F9FF1BA0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5">
    <w:nsid w:val="FB7F6E36"/>
    <w:multiLevelType w:val="singleLevel"/>
    <w:tmpl w:val="FB7F6E36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6">
    <w:nsid w:val="FBFF431A"/>
    <w:multiLevelType w:val="singleLevel"/>
    <w:tmpl w:val="FBFF431A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7">
    <w:nsid w:val="FCFCA27D"/>
    <w:multiLevelType w:val="singleLevel"/>
    <w:tmpl w:val="FCFCA27D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38">
    <w:nsid w:val="FD3FBD7E"/>
    <w:multiLevelType w:val="singleLevel"/>
    <w:tmpl w:val="FD3FBD7E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9">
    <w:nsid w:val="FD776071"/>
    <w:multiLevelType w:val="singleLevel"/>
    <w:tmpl w:val="FD77607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0">
    <w:nsid w:val="FDF6CB19"/>
    <w:multiLevelType w:val="singleLevel"/>
    <w:tmpl w:val="FDF6CB1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1">
    <w:nsid w:val="FE08D503"/>
    <w:multiLevelType w:val="singleLevel"/>
    <w:tmpl w:val="FE08D503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2">
    <w:nsid w:val="FEDE5E4C"/>
    <w:multiLevelType w:val="singleLevel"/>
    <w:tmpl w:val="FEDE5E4C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3">
    <w:nsid w:val="FEFFA015"/>
    <w:multiLevelType w:val="singleLevel"/>
    <w:tmpl w:val="FEFFA015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4">
    <w:nsid w:val="FF7F49DF"/>
    <w:multiLevelType w:val="singleLevel"/>
    <w:tmpl w:val="FF7F49D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5">
    <w:nsid w:val="FF7FE2F9"/>
    <w:multiLevelType w:val="singleLevel"/>
    <w:tmpl w:val="FF7FE2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6">
    <w:nsid w:val="FF8AFA30"/>
    <w:multiLevelType w:val="singleLevel"/>
    <w:tmpl w:val="FF8AFA30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47">
    <w:nsid w:val="FF8CF81D"/>
    <w:multiLevelType w:val="singleLevel"/>
    <w:tmpl w:val="FF8CF81D"/>
    <w:lvl w:ilvl="0" w:tentative="0">
      <w:start w:val="9"/>
      <w:numFmt w:val="decimal"/>
      <w:lvlText w:val="%1."/>
      <w:lvlJc w:val="left"/>
      <w:rPr>
        <w:color w:val="3370FF"/>
      </w:rPr>
    </w:lvl>
  </w:abstractNum>
  <w:abstractNum w:abstractNumId="48">
    <w:nsid w:val="FFCC52B4"/>
    <w:multiLevelType w:val="singleLevel"/>
    <w:tmpl w:val="FFCC52B4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9">
    <w:nsid w:val="FFFAFD8D"/>
    <w:multiLevelType w:val="singleLevel"/>
    <w:tmpl w:val="FFFAFD8D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0">
    <w:nsid w:val="1F554B1F"/>
    <w:multiLevelType w:val="singleLevel"/>
    <w:tmpl w:val="1F554B1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1">
    <w:nsid w:val="2EF78EFC"/>
    <w:multiLevelType w:val="singleLevel"/>
    <w:tmpl w:val="2EF78EFC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2">
    <w:nsid w:val="3D3ACA4B"/>
    <w:multiLevelType w:val="singleLevel"/>
    <w:tmpl w:val="3D3ACA4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53">
    <w:nsid w:val="3DFEFA73"/>
    <w:multiLevelType w:val="singleLevel"/>
    <w:tmpl w:val="3DFEFA73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4">
    <w:nsid w:val="3FAB8F58"/>
    <w:multiLevelType w:val="singleLevel"/>
    <w:tmpl w:val="3FAB8F58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55">
    <w:nsid w:val="53BB5F9F"/>
    <w:multiLevelType w:val="singleLevel"/>
    <w:tmpl w:val="53BB5F9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6">
    <w:nsid w:val="5BBE637F"/>
    <w:multiLevelType w:val="singleLevel"/>
    <w:tmpl w:val="5BBE637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7">
    <w:nsid w:val="5EBFAFEF"/>
    <w:multiLevelType w:val="singleLevel"/>
    <w:tmpl w:val="5EBFAFEF"/>
    <w:lvl w:ilvl="0" w:tentative="0">
      <w:start w:val="10"/>
      <w:numFmt w:val="decimal"/>
      <w:lvlText w:val="%1."/>
      <w:lvlJc w:val="left"/>
      <w:rPr>
        <w:color w:val="3370FF"/>
      </w:rPr>
    </w:lvl>
  </w:abstractNum>
  <w:abstractNum w:abstractNumId="58">
    <w:nsid w:val="5F6F7172"/>
    <w:multiLevelType w:val="singleLevel"/>
    <w:tmpl w:val="5F6F7172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59">
    <w:nsid w:val="6BACFC3E"/>
    <w:multiLevelType w:val="singleLevel"/>
    <w:tmpl w:val="6BACFC3E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60">
    <w:nsid w:val="73FA99A5"/>
    <w:multiLevelType w:val="singleLevel"/>
    <w:tmpl w:val="73FA99A5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1">
    <w:nsid w:val="777214C3"/>
    <w:multiLevelType w:val="singleLevel"/>
    <w:tmpl w:val="777214C3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2">
    <w:nsid w:val="77FE3BDC"/>
    <w:multiLevelType w:val="singleLevel"/>
    <w:tmpl w:val="77FE3BDC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63">
    <w:nsid w:val="7A5E47AA"/>
    <w:multiLevelType w:val="singleLevel"/>
    <w:tmpl w:val="7A5E47AA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4">
    <w:nsid w:val="7B70A108"/>
    <w:multiLevelType w:val="singleLevel"/>
    <w:tmpl w:val="7B70A108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5">
    <w:nsid w:val="7D7DC57D"/>
    <w:multiLevelType w:val="singleLevel"/>
    <w:tmpl w:val="7D7DC57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6">
    <w:nsid w:val="7DE31E09"/>
    <w:multiLevelType w:val="singleLevel"/>
    <w:tmpl w:val="7DE31E09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7">
    <w:nsid w:val="7FF6D5A7"/>
    <w:multiLevelType w:val="singleLevel"/>
    <w:tmpl w:val="7FF6D5A7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8">
    <w:nsid w:val="7FFE872F"/>
    <w:multiLevelType w:val="singleLevel"/>
    <w:tmpl w:val="7FFE872F"/>
    <w:lvl w:ilvl="0" w:tentative="0">
      <w:start w:val="3"/>
      <w:numFmt w:val="decimal"/>
      <w:lvlText w:val="%1."/>
      <w:lvlJc w:val="left"/>
      <w:rPr>
        <w:color w:val="3370FF"/>
      </w:rPr>
    </w:lvl>
  </w:abstractNum>
  <w:num w:numId="1">
    <w:abstractNumId w:val="2"/>
  </w:num>
  <w:num w:numId="2">
    <w:abstractNumId w:val="17"/>
  </w:num>
  <w:num w:numId="3">
    <w:abstractNumId w:val="0"/>
  </w:num>
  <w:num w:numId="4">
    <w:abstractNumId w:val="24"/>
  </w:num>
  <w:num w:numId="5">
    <w:abstractNumId w:val="54"/>
  </w:num>
  <w:num w:numId="6">
    <w:abstractNumId w:val="37"/>
  </w:num>
  <w:num w:numId="7">
    <w:abstractNumId w:val="16"/>
  </w:num>
  <w:num w:numId="8">
    <w:abstractNumId w:val="9"/>
  </w:num>
  <w:num w:numId="9">
    <w:abstractNumId w:val="47"/>
  </w:num>
  <w:num w:numId="10">
    <w:abstractNumId w:val="57"/>
  </w:num>
  <w:num w:numId="11">
    <w:abstractNumId w:val="11"/>
  </w:num>
  <w:num w:numId="12">
    <w:abstractNumId w:val="38"/>
  </w:num>
  <w:num w:numId="13">
    <w:abstractNumId w:val="10"/>
  </w:num>
  <w:num w:numId="14">
    <w:abstractNumId w:val="59"/>
  </w:num>
  <w:num w:numId="15">
    <w:abstractNumId w:val="27"/>
  </w:num>
  <w:num w:numId="16">
    <w:abstractNumId w:val="51"/>
  </w:num>
  <w:num w:numId="17">
    <w:abstractNumId w:val="52"/>
  </w:num>
  <w:num w:numId="18">
    <w:abstractNumId w:val="14"/>
  </w:num>
  <w:num w:numId="19">
    <w:abstractNumId w:val="18"/>
  </w:num>
  <w:num w:numId="20">
    <w:abstractNumId w:val="35"/>
  </w:num>
  <w:num w:numId="21">
    <w:abstractNumId w:val="3"/>
  </w:num>
  <w:num w:numId="22">
    <w:abstractNumId w:val="21"/>
  </w:num>
  <w:num w:numId="23">
    <w:abstractNumId w:val="60"/>
  </w:num>
  <w:num w:numId="24">
    <w:abstractNumId w:val="62"/>
  </w:num>
  <w:num w:numId="25">
    <w:abstractNumId w:val="5"/>
  </w:num>
  <w:num w:numId="26">
    <w:abstractNumId w:val="25"/>
  </w:num>
  <w:num w:numId="27">
    <w:abstractNumId w:val="36"/>
  </w:num>
  <w:num w:numId="28">
    <w:abstractNumId w:val="46"/>
  </w:num>
  <w:num w:numId="29">
    <w:abstractNumId w:val="34"/>
  </w:num>
  <w:num w:numId="30">
    <w:abstractNumId w:val="41"/>
  </w:num>
  <w:num w:numId="31">
    <w:abstractNumId w:val="32"/>
  </w:num>
  <w:num w:numId="32">
    <w:abstractNumId w:val="53"/>
  </w:num>
  <w:num w:numId="33">
    <w:abstractNumId w:val="66"/>
  </w:num>
  <w:num w:numId="34">
    <w:abstractNumId w:val="4"/>
  </w:num>
  <w:num w:numId="35">
    <w:abstractNumId w:val="13"/>
  </w:num>
  <w:num w:numId="36">
    <w:abstractNumId w:val="8"/>
  </w:num>
  <w:num w:numId="37">
    <w:abstractNumId w:val="43"/>
  </w:num>
  <w:num w:numId="38">
    <w:abstractNumId w:val="64"/>
  </w:num>
  <w:num w:numId="39">
    <w:abstractNumId w:val="49"/>
  </w:num>
  <w:num w:numId="40">
    <w:abstractNumId w:val="26"/>
  </w:num>
  <w:num w:numId="41">
    <w:abstractNumId w:val="6"/>
  </w:num>
  <w:num w:numId="42">
    <w:abstractNumId w:val="28"/>
  </w:num>
  <w:num w:numId="43">
    <w:abstractNumId w:val="56"/>
  </w:num>
  <w:num w:numId="44">
    <w:abstractNumId w:val="55"/>
  </w:num>
  <w:num w:numId="45">
    <w:abstractNumId w:val="22"/>
  </w:num>
  <w:num w:numId="46">
    <w:abstractNumId w:val="15"/>
  </w:num>
  <w:num w:numId="47">
    <w:abstractNumId w:val="33"/>
  </w:num>
  <w:num w:numId="48">
    <w:abstractNumId w:val="50"/>
  </w:num>
  <w:num w:numId="49">
    <w:abstractNumId w:val="68"/>
  </w:num>
  <w:num w:numId="50">
    <w:abstractNumId w:val="44"/>
  </w:num>
  <w:num w:numId="51">
    <w:abstractNumId w:val="7"/>
  </w:num>
  <w:num w:numId="52">
    <w:abstractNumId w:val="42"/>
  </w:num>
  <w:num w:numId="53">
    <w:abstractNumId w:val="19"/>
  </w:num>
  <w:num w:numId="54">
    <w:abstractNumId w:val="12"/>
  </w:num>
  <w:num w:numId="55">
    <w:abstractNumId w:val="48"/>
  </w:num>
  <w:num w:numId="56">
    <w:abstractNumId w:val="1"/>
  </w:num>
  <w:num w:numId="57">
    <w:abstractNumId w:val="63"/>
  </w:num>
  <w:num w:numId="58">
    <w:abstractNumId w:val="61"/>
  </w:num>
  <w:num w:numId="59">
    <w:abstractNumId w:val="40"/>
  </w:num>
  <w:num w:numId="60">
    <w:abstractNumId w:val="67"/>
  </w:num>
  <w:num w:numId="61">
    <w:abstractNumId w:val="20"/>
  </w:num>
  <w:num w:numId="62">
    <w:abstractNumId w:val="30"/>
  </w:num>
  <w:num w:numId="63">
    <w:abstractNumId w:val="58"/>
  </w:num>
  <w:num w:numId="64">
    <w:abstractNumId w:val="29"/>
  </w:num>
  <w:num w:numId="65">
    <w:abstractNumId w:val="23"/>
  </w:num>
  <w:num w:numId="66">
    <w:abstractNumId w:val="65"/>
  </w:num>
  <w:num w:numId="67">
    <w:abstractNumId w:val="39"/>
  </w:num>
  <w:num w:numId="68">
    <w:abstractNumId w:val="31"/>
  </w:num>
  <w:num w:numId="6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32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D8CFD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TotalTime>0</TotalTime>
  <ScaleCrop>false</ScaleCrop>
  <LinksUpToDate>false</LinksUpToDate>
  <Application>WPS Office_12.1.23155.23155_F1E327BC-269C-435d-A152-05C5408002CA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2026-03-03T22:34:00Z</dcterms:created>
  <dc:creator>Apache POI</dc:creator>
  <cp:lastModifiedBy>王新民</cp:lastModifiedBy>
  <dcterms:modified xsi:type="dcterms:W3CDTF">2026-03-03T22:37:28Z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2052-12.1.23155.23155</vt:lpwstr>
  </property>
  <property fmtid="{D5CDD505-2E9C-101B-9397-08002B2CF9AE}" pid="3" name="ICV">
    <vt:lpwstr>FDB4A5F11647EA8828F2A6699C5827F3_42</vt:lpwstr>
  </property>
</Properties>
</file>