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41客户投诉处理作业指导书"/>
      <w:r>
        <w:t xml:space="preserve">ISO9001体系文件套包（41）｜客户投诉处理作业指导书</w:t>
      </w:r>
      <w:bookmarkEnd w:id="20"/>
    </w:p>
    <w:p>
      <w:pPr>
        <w:pStyle w:val="FirstParagraph"/>
      </w:pPr>
      <w:r>
        <w:rPr>
          <w:b/>
        </w:rPr>
        <w:t xml:space="preserve">文件编号</w:t>
      </w:r>
      <w:r>
        <w:t xml:space="preserve">：WI-QA-41　|　</w:t>
      </w:r>
      <w:r>
        <w:rPr>
          <w:b/>
        </w:rPr>
        <w:t xml:space="preserve">文件级别</w:t>
      </w:r>
      <w:r>
        <w:t xml:space="preserve">：三级文件（作业指导书）　|　</w:t>
      </w:r>
      <w:r>
        <w:rPr>
          <w:b/>
        </w:rPr>
        <w:t xml:space="preserve">对应条款</w:t>
      </w:r>
      <w:r>
        <w:t xml:space="preserve">：ISO 9001:2015 8.2.1 顾客沟通、9.1.2 顾客满意监视、10.2 不合格和纠正措施</w:t>
      </w:r>
    </w:p>
    <w:p>
      <w:pPr>
        <w:pStyle w:val="BodyText"/>
      </w:pPr>
      <w:r>
        <w:rPr>
          <w:b/>
        </w:rPr>
        <w:t xml:space="preserve">文件说明</w:t>
      </w:r>
      <w:r>
        <w:t xml:space="preserve">：本作业指导书是二级文件《顾客满意监视测量程序》（QP-23）与《不合格与纠正措施程序》（QP-27）在</w:t>
      </w:r>
      <w:r>
        <w:t xml:space="preserve">“</w:t>
      </w:r>
      <w:r>
        <w:t xml:space="preserve">投诉</w:t>
      </w:r>
      <w:r>
        <w:t xml:space="preserve">”</w:t>
      </w:r>
      <w:r>
        <w:t xml:space="preserve">这个具体入口上的操作层展开。程序文件回答</w:t>
      </w:r>
      <w:r>
        <w:t xml:space="preserve">“</w:t>
      </w:r>
      <w:r>
        <w:t xml:space="preserve">投诉算不算顾客满意数据、由谁归口、要不要开纠正措施</w:t>
      </w:r>
      <w:r>
        <w:t xml:space="preserve">”</w:t>
      </w:r>
      <w:r>
        <w:t xml:space="preserve">，本作业指导书回答更细的动作问题：投诉从哪个渠道进来、谁先接、几分钟内要响应、按什么标准判级别、每一级对应几张表、回复顾客的话由谁写谁批、多少天必须关闭、没关闭如何升级。适用于所有已建立顾客沟通与满意度监视机制的制造企业、贸易企业与服务型企业；有多个销售渠道（直销、经销商、电商平台、外贸客户）的企业，可按渠道分别延伸本文件的受理路径。文件主体包含受理登记、分级响应、处理与回复、原因分析与措施、验证关闭、统计分析六段完整条文，并附《客户投诉登记表》《客户投诉处理单》的字段清单与填写示例，可直接套用为受控文件发布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规范顾客投诉（含抱怨、反馈、退换货要求）的接收、登记、分级、处理、回复、验证与关闭活动，确保：</w:t>
      </w:r>
    </w:p>
    <w:p>
      <w:pPr>
        <w:numPr>
          <w:ilvl w:val="0"/>
          <w:numId w:val="1001"/>
        </w:numPr>
        <w:pStyle w:val="Compact"/>
      </w:pPr>
      <w:r>
        <w:t xml:space="preserve">每一条顾客投诉都有唯一编号、有责任人、有时间节点、有闭环结论，不存在</w:t>
      </w:r>
      <w:r>
        <w:t xml:space="preserve">“</w:t>
      </w:r>
      <w:r>
        <w:t xml:space="preserve">口头说说就过去了</w:t>
      </w:r>
      <w:r>
        <w:t xml:space="preserve">”</w:t>
      </w:r>
      <w:r>
        <w:t xml:space="preserve">的投诉；</w:t>
      </w:r>
    </w:p>
    <w:p>
      <w:pPr>
        <w:numPr>
          <w:ilvl w:val="0"/>
          <w:numId w:val="1001"/>
        </w:numPr>
        <w:pStyle w:val="Compact"/>
      </w:pPr>
      <w:r>
        <w:t xml:space="preserve">投诉的响应速度与处理深度同其严重程度相匹配，重大投诉不被当成普通个案处理，普通个案也不占用重大投诉的处理资源；</w:t>
      </w:r>
    </w:p>
    <w:p>
      <w:pPr>
        <w:numPr>
          <w:ilvl w:val="0"/>
          <w:numId w:val="1001"/>
        </w:numPr>
        <w:pStyle w:val="Compact"/>
      </w:pPr>
      <w:r>
        <w:t xml:space="preserve">投诉信息作为顾客满意监视（9.1.2）与纠正措施（10.2）的正式输入，能够被统计、被分析、被追溯，支撑体系持续改进；</w:t>
      </w:r>
    </w:p>
    <w:p>
      <w:pPr>
        <w:numPr>
          <w:ilvl w:val="0"/>
          <w:numId w:val="1001"/>
        </w:numPr>
        <w:pStyle w:val="Compact"/>
      </w:pPr>
      <w:r>
        <w:t xml:space="preserve">与顾客的每一次沟通都有成文信息留存，在认证审核、顾客二方审核与质量争议处理时可提供完整证据链。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2.1 适用于本公司接收到的全部顾客投诉，包括但不限于：</w:t>
      </w:r>
    </w:p>
    <w:p>
      <w:pPr>
        <w:numPr>
          <w:ilvl w:val="0"/>
          <w:numId w:val="1002"/>
        </w:numPr>
        <w:pStyle w:val="Compact"/>
      </w:pPr>
      <w:r>
        <w:t xml:space="preserve">产品质量类：功能失效、外观缺陷、尺寸超差、包装破损、错发漏发、批次性不良；</w:t>
      </w:r>
    </w:p>
    <w:p>
      <w:pPr>
        <w:numPr>
          <w:ilvl w:val="0"/>
          <w:numId w:val="1002"/>
        </w:numPr>
        <w:pStyle w:val="Compact"/>
      </w:pPr>
      <w:r>
        <w:t xml:space="preserve">交付服务类：交期延误、数量短缺、物流损坏、单据错误、订单执行偏差；</w:t>
      </w:r>
    </w:p>
    <w:p>
      <w:pPr>
        <w:numPr>
          <w:ilvl w:val="0"/>
          <w:numId w:val="1002"/>
        </w:numPr>
        <w:pStyle w:val="Compact"/>
      </w:pPr>
      <w:r>
        <w:t xml:space="preserve">技术支持类：安装调试不到位、使用指导缺失、备件供应不及时、响应慢；</w:t>
      </w:r>
    </w:p>
    <w:p>
      <w:pPr>
        <w:numPr>
          <w:ilvl w:val="0"/>
          <w:numId w:val="1002"/>
        </w:numPr>
        <w:pStyle w:val="Compact"/>
      </w:pPr>
      <w:r>
        <w:t xml:space="preserve">文书与商务类：报价与结算争议、合同条款执行偏差、认证资料与检验报告提供不及时；</w:t>
      </w:r>
    </w:p>
    <w:p>
      <w:pPr>
        <w:numPr>
          <w:ilvl w:val="0"/>
          <w:numId w:val="1002"/>
        </w:numPr>
        <w:pStyle w:val="Compact"/>
      </w:pPr>
      <w:r>
        <w:t xml:space="preserve">口头抱怨与负面反馈：顾客在例行拜访、电话、会议中提出的不满，即使未正式提出索赔。</w:t>
      </w:r>
    </w:p>
    <w:p>
      <w:pPr>
        <w:pStyle w:val="FirstParagraph"/>
      </w:pPr>
      <w:r>
        <w:t xml:space="preserve">2.2 投诉渠道包括：销售/客服人员转达、顾客书面函件与邮件、电话、微信或其他即时通信、电商平台与官网留言、顾客现场审核与供应商会议中提出的问题、顾客满意度调查问卷中填写的负面意见、以及第三方转来的顾客抱怨。</w:t>
      </w:r>
    </w:p>
    <w:p>
      <w:pPr>
        <w:pStyle w:val="BodyText"/>
      </w:pPr>
      <w:r>
        <w:t xml:space="preserve">2.3 以下情形不走本文件，另按对应文件处理，但若顾客以投诉形式提出，仍须先行登记编号后转办：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情形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处理依据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顾客退货、换货、索赔、召回要求</w:t>
            </w:r>
          </w:p>
        </w:tc>
        <w:tc>
          <w:p>
            <w:pPr>
              <w:pStyle w:val="Compact"/>
              <w:jc w:val="left"/>
            </w:pPr>
            <w:r>
              <w:t xml:space="preserve">按《不合格品控制程序》（QP-22）与合同约定处理，投诉单中记录关联编号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顾客财产（模具、图纸、样件、设备）损坏或丢失</w:t>
            </w:r>
          </w:p>
        </w:tc>
        <w:tc>
          <w:p>
            <w:pPr>
              <w:pStyle w:val="Compact"/>
              <w:jc w:val="left"/>
            </w:pPr>
            <w:r>
              <w:t xml:space="preserve">按《顾客财产控制程序》（QP-19）处理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顾客提出的设计变更、图纸更改要求</w:t>
            </w:r>
          </w:p>
        </w:tc>
        <w:tc>
          <w:p>
            <w:pPr>
              <w:pStyle w:val="Compact"/>
              <w:jc w:val="left"/>
            </w:pPr>
            <w:r>
              <w:t xml:space="preserve">按《变更管理程序》（QP-29）处理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顾客提出的新订单、新项目需求</w:t>
            </w:r>
          </w:p>
        </w:tc>
        <w:tc>
          <w:p>
            <w:pPr>
              <w:pStyle w:val="Compact"/>
              <w:jc w:val="left"/>
            </w:pPr>
            <w:r>
              <w:t xml:space="preserve">按《与顾客有关的过程控制程序》（QP-14）处理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顾客以调查问卷形式给出的总体评价意见</w:t>
            </w:r>
          </w:p>
        </w:tc>
        <w:tc>
          <w:p>
            <w:pPr>
              <w:pStyle w:val="Compact"/>
              <w:jc w:val="left"/>
            </w:pPr>
            <w:r>
              <w:t xml:space="preserve">计入满意度分析，不单独开投诉单</w:t>
            </w:r>
          </w:p>
        </w:tc>
      </w:tr>
    </w:tbl>
    <w:p>
      <w:pPr>
        <w:pStyle w:val="BodyText"/>
      </w:pPr>
      <w:r>
        <w:t xml:space="preserve">2.4 顾客指定的分承包方、经销商转达的终端用户投诉，视同顾客投诉处理，责任判定可另行展开，但对顾客的响应时限不变。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p>
      <w:pPr>
        <w:pStyle w:val="FirstParagraph"/>
      </w:pPr>
      <w:r>
        <w:t xml:space="preserve">3.1</w:t>
      </w:r>
      <w:r>
        <w:t xml:space="preserve"> </w:t>
      </w:r>
      <w:r>
        <w:rPr>
          <w:b/>
        </w:rPr>
        <w:t xml:space="preserve">总经理</w:t>
      </w:r>
      <w:r>
        <w:t xml:space="preserve">：批准 I 级（重大）投诉的处理方案与对外回复函；决定重大投诉的召回、停线、批量换货等资源投入；在管理评审中审议投诉趋势与改进措施。</w:t>
      </w:r>
    </w:p>
    <w:p>
      <w:pPr>
        <w:pStyle w:val="BodyText"/>
      </w:pPr>
      <w:r>
        <w:t xml:space="preserve">3.2</w:t>
      </w:r>
      <w:r>
        <w:t xml:space="preserve"> </w:t>
      </w:r>
      <w:r>
        <w:rPr>
          <w:b/>
        </w:rPr>
        <w:t xml:space="preserve">管理者代表</w:t>
      </w:r>
      <w:r>
        <w:t xml:space="preserve">：归口监督投诉处理全过程；审批投诉分级结论的调整；主持跨部门投诉专题会议；对超期未关闭的投诉行使升级处置权。</w:t>
      </w:r>
    </w:p>
    <w:p>
      <w:pPr>
        <w:pStyle w:val="BodyText"/>
      </w:pPr>
      <w:r>
        <w:t xml:space="preserve">3.3</w:t>
      </w:r>
      <w:r>
        <w:t xml:space="preserve"> </w:t>
      </w:r>
      <w:r>
        <w:rPr>
          <w:b/>
        </w:rPr>
        <w:t xml:space="preserve">销售部/客服部</w:t>
      </w:r>
      <w:r>
        <w:t xml:space="preserve">：投诉的第一接收窗口与对外统一窗口。负责受理登记、填写《客户投诉登记表》、初步判定分级、向顾客传递阶段性回复、收集顾客对处理结果的确认意见、维护顾客沟通记录。</w:t>
      </w:r>
    </w:p>
    <w:p>
      <w:pPr>
        <w:pStyle w:val="BodyText"/>
      </w:pPr>
      <w:r>
        <w:t xml:space="preserve">3.4</w:t>
      </w:r>
      <w:r>
        <w:t xml:space="preserve"> </w:t>
      </w:r>
      <w:r>
        <w:rPr>
          <w:b/>
        </w:rPr>
        <w:t xml:space="preserve">质量部</w:t>
      </w:r>
      <w:r>
        <w:t xml:space="preserve">：投诉处理的技术归口部门。负责组织原因分析、判定责任归属、制定与审核纠正措施、验证措施有效性、统计投诉数据并编制月度分析报告；牵头 I 级投诉的纠正措施。</w:t>
      </w:r>
    </w:p>
    <w:p>
      <w:pPr>
        <w:pStyle w:val="BodyText"/>
      </w:pPr>
      <w:r>
        <w:t xml:space="preserve">3.5</w:t>
      </w:r>
      <w:r>
        <w:t xml:space="preserve"> </w:t>
      </w:r>
      <w:r>
        <w:rPr>
          <w:b/>
        </w:rPr>
        <w:t xml:space="preserve">技术部/工程部</w:t>
      </w:r>
      <w:r>
        <w:t xml:space="preserve">：参与失效机理分析、图纸与工艺比对、技术性纠正措施的制定与实施。</w:t>
      </w:r>
    </w:p>
    <w:p>
      <w:pPr>
        <w:pStyle w:val="BodyText"/>
      </w:pPr>
      <w:r>
        <w:t xml:space="preserve">3.6</w:t>
      </w:r>
      <w:r>
        <w:t xml:space="preserve"> </w:t>
      </w:r>
      <w:r>
        <w:rPr>
          <w:b/>
        </w:rPr>
        <w:t xml:space="preserve">生产部</w:t>
      </w:r>
      <w:r>
        <w:t xml:space="preserve">：提供过程原始记录（首件、巡检、参数记录、人员班次）；实施围堵与过程纠正措施；承担在制品与库存品的排查。</w:t>
      </w:r>
    </w:p>
    <w:p>
      <w:pPr>
        <w:pStyle w:val="BodyText"/>
      </w:pPr>
      <w:r>
        <w:t xml:space="preserve">3.7</w:t>
      </w:r>
      <w:r>
        <w:t xml:space="preserve"> </w:t>
      </w:r>
      <w:r>
        <w:rPr>
          <w:b/>
        </w:rPr>
        <w:t xml:space="preserve">采购部</w:t>
      </w:r>
      <w:r>
        <w:t xml:space="preserve">：当原因指向外部提供方时，按《采购与外部提供控制程序》（QP-16）向供方发出改善要求并跟踪验证。</w:t>
      </w:r>
    </w:p>
    <w:p>
      <w:pPr>
        <w:pStyle w:val="BodyText"/>
      </w:pPr>
      <w:r>
        <w:t xml:space="preserve">3.8</w:t>
      </w:r>
      <w:r>
        <w:t xml:space="preserve"> </w:t>
      </w:r>
      <w:r>
        <w:rPr>
          <w:b/>
        </w:rPr>
        <w:t xml:space="preserve">仓库/物流</w:t>
      </w:r>
      <w:r>
        <w:t xml:space="preserve">：负责在库与在途产品的隔离、清点、返工或换货发运，提供交付与包装环节的事实数据。</w:t>
      </w:r>
    </w:p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投诉受理与登记"/>
      <w:r>
        <w:t xml:space="preserve">4.1 投诉受理与登记</w:t>
      </w:r>
      <w:bookmarkEnd w:id="25"/>
    </w:p>
    <w:p>
      <w:pPr>
        <w:pStyle w:val="FirstParagraph"/>
      </w:pPr>
      <w:r>
        <w:t xml:space="preserve">4.1.1 任何员工收到顾客投诉信息，应在 30 分钟内转交销售部/客服部；不得自行承诺处理结论或赔偿方案。</w:t>
      </w:r>
    </w:p>
    <w:p>
      <w:pPr>
        <w:pStyle w:val="BodyText"/>
      </w:pPr>
      <w:r>
        <w:t xml:space="preserve">4.1.2 受理人应在接到投诉后 2 小时内完成登记，分配唯一投诉编号，编号规则为</w:t>
      </w:r>
      <w:r>
        <w:t xml:space="preserve"> </w:t>
      </w:r>
      <w:r>
        <w:rPr>
          <w:rStyle w:val="VerbatimChar"/>
        </w:rPr>
        <w:t xml:space="preserve">TS-年份-三位流水号</w:t>
      </w:r>
      <w:r>
        <w:t xml:space="preserve">（如 TS-2026-018），并填写《客户投诉登记表》（QR-41-01）。</w:t>
      </w:r>
    </w:p>
    <w:p>
      <w:pPr>
        <w:pStyle w:val="BodyText"/>
      </w:pPr>
      <w:r>
        <w:t xml:space="preserve">4.1.3 登记内容至少包括：顾客名称与联系方式、投诉提出日期与渠道、投诉人身份、涉及产品的名称/型号/批次号/交付日期/数量、问题描述与顾客原始表达、顾客明示或暗示的期望（退货、换货、返工、索赔、说明、道歉等）、随附的实物与图片资料、受理人。</w:t>
      </w:r>
    </w:p>
    <w:p>
      <w:pPr>
        <w:pStyle w:val="BodyText"/>
      </w:pPr>
      <w:r>
        <w:t xml:space="preserve">4.1.4 顾客表述含糊时，受理人应向顾客澄清关键要素（具体批次、失效比例、发现工序、失效模式），并复述确认，避免因理解偏差导致分析方向错误。澄清过程记入沟通记录。</w:t>
      </w:r>
    </w:p>
    <w:p>
      <w:pPr>
        <w:pStyle w:val="BodyText"/>
      </w:pPr>
      <w:r>
        <w:t xml:space="preserve">4.1.5 投诉实物、退样、照片、测试报告等客观证据应留存并与投诉编号关联；实物样品按《标识和可追溯性控制程序》（QP-18）标识后移交质量部封存，保存期不少于 6 个月。</w:t>
      </w:r>
    </w:p>
    <w:p>
      <w:pPr>
        <w:pStyle w:val="Heading3"/>
      </w:pPr>
      <w:bookmarkStart w:id="26" w:name="投诉分级"/>
      <w:r>
        <w:t xml:space="preserve">4.2 投诉分级</w:t>
      </w:r>
      <w:bookmarkEnd w:id="26"/>
    </w:p>
    <w:p>
      <w:pPr>
        <w:pStyle w:val="FirstParagraph"/>
      </w:pPr>
      <w:r>
        <w:t xml:space="preserve">4.2.1 销售部/客服部会同质量部，在登记完成后 2 小时内完成分级判定，填写于《客户投诉登记表》分级栏，分级标准如下：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级别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判定情形（符合任一即成立）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响应时限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关闭时限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 级（重大）</w:t>
            </w:r>
          </w:p>
        </w:tc>
        <w:tc>
          <w:p>
            <w:pPr>
              <w:pStyle w:val="Compact"/>
              <w:jc w:val="left"/>
            </w:pPr>
            <w:r>
              <w:t xml:space="preserve">涉及人身安全或法规符合性；导致顾客停线停产；批量性不良（同一模式不良比例超过 5%，或整批不合格）；引起顾客书面索赔、退货或降级通知；媒体或监管介入；同一问题 12 个月内重复出现第三次</w:t>
            </w:r>
          </w:p>
        </w:tc>
        <w:tc>
          <w:p>
            <w:pPr>
              <w:pStyle w:val="Compact"/>
              <w:jc w:val="left"/>
            </w:pPr>
            <w:r>
              <w:t xml:space="preserve">1 小时内响应，4 小时内提供临时遏制措施</w:t>
            </w:r>
          </w:p>
        </w:tc>
        <w:tc>
          <w:p>
            <w:pPr>
              <w:pStyle w:val="Compact"/>
              <w:jc w:val="left"/>
            </w:pPr>
            <w:r>
              <w:t xml:space="preserve">收到投诉后 15 个工作日内（顾客有更短要求从其规定）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II 级（较大）</w:t>
            </w:r>
          </w:p>
        </w:tc>
        <w:tc>
          <w:p>
            <w:pPr>
              <w:pStyle w:val="Compact"/>
              <w:jc w:val="left"/>
            </w:pPr>
            <w:r>
              <w:t xml:space="preserve">影响顾客正常使用或顾客内部需返工挑选；顾客明确表示不满并要求改善报告；同批次多件不良但未达批量标准</w:t>
            </w:r>
          </w:p>
        </w:tc>
        <w:tc>
          <w:p>
            <w:pPr>
              <w:pStyle w:val="Compact"/>
              <w:jc w:val="left"/>
            </w:pPr>
            <w:r>
              <w:t xml:space="preserve">4 小时内响应，24 小时内提供临时遏制措施</w:t>
            </w:r>
          </w:p>
        </w:tc>
        <w:tc>
          <w:p>
            <w:pPr>
              <w:pStyle w:val="Compact"/>
              <w:jc w:val="left"/>
            </w:pPr>
            <w:r>
              <w:t xml:space="preserve">30 个自然日内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III 级（一般）</w:t>
            </w:r>
          </w:p>
        </w:tc>
        <w:tc>
          <w:p>
            <w:pPr>
              <w:pStyle w:val="Compact"/>
              <w:jc w:val="left"/>
            </w:pPr>
            <w:r>
              <w:t xml:space="preserve">个别不良件、外观争议、包装与单据问题、交期小幅偏差、咨询与建议类反馈</w:t>
            </w:r>
          </w:p>
        </w:tc>
        <w:tc>
          <w:p>
            <w:pPr>
              <w:pStyle w:val="Compact"/>
              <w:jc w:val="left"/>
            </w:pPr>
            <w:r>
              <w:t xml:space="preserve">24 小时内响应</w:t>
            </w:r>
          </w:p>
        </w:tc>
        <w:tc>
          <w:p>
            <w:pPr>
              <w:pStyle w:val="Compact"/>
              <w:jc w:val="left"/>
            </w:pPr>
            <w:r>
              <w:t xml:space="preserve">7 个工作日内</w:t>
            </w:r>
          </w:p>
        </w:tc>
      </w:tr>
    </w:tbl>
    <w:p>
      <w:pPr>
        <w:pStyle w:val="BodyText"/>
      </w:pPr>
      <w:r>
        <w:t xml:space="preserve">4.2.2 分级在下列情形下应即时上调：顾客主动升级诉求、顾客内部升级至其质量总监及以上、出现同类投诉追加、顾客明确要求按 8D 或特定格式提交报告。</w:t>
      </w:r>
    </w:p>
    <w:p>
      <w:pPr>
        <w:pStyle w:val="BodyText"/>
      </w:pPr>
      <w:r>
        <w:t xml:space="preserve">4.2.3 分级不得为缩短处理周期而下调。分级结论存在争议时，由管理者代表裁定，裁定记录留存。</w:t>
      </w:r>
    </w:p>
    <w:p>
      <w:pPr>
        <w:pStyle w:val="Heading3"/>
      </w:pPr>
      <w:bookmarkStart w:id="27" w:name="处理流程文字版流程图"/>
      <w:r>
        <w:t xml:space="preserve">4.3 处理流程（文字版流程图）</w:t>
      </w:r>
      <w:bookmarkEnd w:id="27"/>
    </w:p>
    <w:p>
      <w:pPr>
        <w:pStyle w:val="SourceCode"/>
      </w:pPr>
      <w:r>
        <w:rPr>
          <w:rStyle w:val="VerbatimChar"/>
        </w:rPr>
        <w:t xml:space="preserve">顾客投诉信息（任一渠道）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[1] 受理人 30 分钟内转交 → 销售部/客服部 2 小时内登记编号（QR-41-01）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[2] 分级判定（销售部＋质量部，2 小时内）──I 级──→ 立即报总经理、管理者代表</w:t>
      </w:r>
      <w:r>
        <w:br/>
      </w:r>
      <w:r>
        <w:rPr>
          <w:rStyle w:val="VerbatimChar"/>
        </w:rPr>
        <w:t xml:space="preserve">   │                                   └─II/III 级─→ 按标准时限推进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[3] 临时遏制（I 级 4 小时内、II 级 24 小时内）</w:t>
      </w:r>
      <w:r>
        <w:br/>
      </w:r>
      <w:r>
        <w:rPr>
          <w:rStyle w:val="VerbatimChar"/>
        </w:rPr>
        <w:t xml:space="preserve">     · 已交付产品：通知顾客排查、必要时换货或上门挑选</w:t>
      </w:r>
      <w:r>
        <w:br/>
      </w:r>
      <w:r>
        <w:rPr>
          <w:rStyle w:val="VerbatimChar"/>
        </w:rPr>
        <w:t xml:space="preserve">     · 在途产品：拦截、暂扣、复检</w:t>
      </w:r>
      <w:r>
        <w:br/>
      </w:r>
      <w:r>
        <w:rPr>
          <w:rStyle w:val="VerbatimChar"/>
        </w:rPr>
        <w:t xml:space="preserve">     · 库存与在制：隔离、标识、全数复检</w:t>
      </w:r>
      <w:r>
        <w:br/>
      </w:r>
      <w:r>
        <w:rPr>
          <w:rStyle w:val="VerbatimChar"/>
        </w:rPr>
        <w:t xml:space="preserve">     · 顾客停线时：先行补货或派员现场支援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[4] 信息核实与失效复现（质量部主导）</w:t>
      </w:r>
      <w:r>
        <w:br/>
      </w:r>
      <w:r>
        <w:rPr>
          <w:rStyle w:val="VerbatimChar"/>
        </w:rPr>
        <w:t xml:space="preserve">     · 调取该批次原始记录（进货检验、首件、巡检、成品检验、放行单）</w:t>
      </w:r>
      <w:r>
        <w:br/>
      </w:r>
      <w:r>
        <w:rPr>
          <w:rStyle w:val="VerbatimChar"/>
        </w:rPr>
        <w:t xml:space="preserve">     · 复测留样或顾客退回实物，确认失效模式与影响范围</w:t>
      </w:r>
      <w:r>
        <w:br/>
      </w:r>
      <w:r>
        <w:rPr>
          <w:rStyle w:val="VerbatimChar"/>
        </w:rPr>
        <w:t xml:space="preserve">     · 必要时赴顾客现场确认使用条件与安装状态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[5] 原因分析（I 级与重复发生的 II 级必须做到底）</w:t>
      </w:r>
      <w:r>
        <w:br/>
      </w:r>
      <w:r>
        <w:rPr>
          <w:rStyle w:val="VerbatimChar"/>
        </w:rPr>
        <w:t xml:space="preserve">     · 5Why 追问至体系与管理层面，识别流出原因与发生原因</w:t>
      </w:r>
      <w:r>
        <w:br/>
      </w:r>
      <w:r>
        <w:rPr>
          <w:rStyle w:val="VerbatimChar"/>
        </w:rPr>
        <w:t xml:space="preserve">     · I 级投诉按 8D 格式展开，责任部门提交阶段报告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[6] 制定纠正措施与预防措施（含责任部门、完成日期、验证方式）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[7] 对外回复（销售部/客服部起草，质量部会签，I 级报总经理批准）</w:t>
      </w:r>
      <w:r>
        <w:br/>
      </w:r>
      <w:r>
        <w:rPr>
          <w:rStyle w:val="VerbatimChar"/>
        </w:rPr>
        <w:t xml:space="preserve">     · 回复内容要素：问题确认、原因说明、临时措施、永久措施、有效性验证结果、防再发承诺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[8] 措施实施与有效性验证（质量部验证，连续 3 批或 30 天无复发方为有效）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[9] 顾客确认与关闭（顾客书面或邮件确认满意后关闭；顾客无回复的，超过 7 个工作日视为默认接受，记录留存）</w:t>
      </w:r>
      <w:r>
        <w:br/>
      </w:r>
      <w:r>
        <w:rPr>
          <w:rStyle w:val="VerbatimChar"/>
        </w:rPr>
        <w:t xml:space="preserve">   │</w:t>
      </w:r>
      <w:r>
        <w:br/>
      </w:r>
      <w:r>
        <w:rPr>
          <w:rStyle w:val="VerbatimChar"/>
        </w:rPr>
        <w:t xml:space="preserve">   ▼</w:t>
      </w:r>
      <w:r>
        <w:br/>
      </w:r>
      <w:r>
        <w:rPr>
          <w:rStyle w:val="VerbatimChar"/>
        </w:rPr>
        <w:t xml:space="preserve">[10] 数据统计与改进（月度汇总，纳入管理评审与满意度分析）</w:t>
      </w:r>
    </w:p>
    <w:p>
      <w:pPr>
        <w:pStyle w:val="Heading3"/>
      </w:pPr>
      <w:bookmarkStart w:id="28" w:name="临时遏制措施要求"/>
      <w:r>
        <w:t xml:space="preserve">4.4 临时遏制措施要求</w:t>
      </w:r>
      <w:bookmarkEnd w:id="28"/>
    </w:p>
    <w:p>
      <w:pPr>
        <w:pStyle w:val="FirstParagraph"/>
      </w:pPr>
      <w:r>
        <w:t xml:space="preserve">4.4.1 临时遏制措施的目标是</w:t>
      </w:r>
      <w:r>
        <w:t xml:space="preserve">“</w:t>
      </w:r>
      <w:r>
        <w:t xml:space="preserve">在原因查清之前，先让顾客不再受到伤害</w:t>
      </w:r>
      <w:r>
        <w:t xml:space="preserve">”</w:t>
      </w:r>
      <w:r>
        <w:t xml:space="preserve">，不得以</w:t>
      </w:r>
      <w:r>
        <w:t xml:space="preserve">“</w:t>
      </w:r>
      <w:r>
        <w:t xml:space="preserve">尚未查清原因</w:t>
      </w:r>
      <w:r>
        <w:t xml:space="preserve">”</w:t>
      </w:r>
      <w:r>
        <w:t xml:space="preserve">为由拖延。常用措施包括：通知顾客暂停使用、提供挑选标准、派员现场全检、先行换货、加严出货检验、增加关键尺寸 100% 检测。</w:t>
      </w:r>
    </w:p>
    <w:p>
      <w:pPr>
        <w:pStyle w:val="BodyText"/>
      </w:pPr>
      <w:r>
        <w:t xml:space="preserve">4.4.2 临时措施必须明确：措施内容、执行责任人与联系方式、覆盖范围（批次、数量、顾客处与在途库存）、完成时点、结果反馈方式。</w:t>
      </w:r>
    </w:p>
    <w:p>
      <w:pPr>
        <w:pStyle w:val="BodyText"/>
      </w:pPr>
      <w:r>
        <w:t xml:space="preserve">4.4.3 执行完毕后须回填结果数据（排查数量、发现不良数、处置方式），由质量部确认闭环。</w:t>
      </w:r>
    </w:p>
    <w:p>
      <w:pPr>
        <w:pStyle w:val="Heading3"/>
      </w:pPr>
      <w:bookmarkStart w:id="29" w:name="原因分析与责任判定"/>
      <w:r>
        <w:t xml:space="preserve">4.5 原因分析与责任判定</w:t>
      </w:r>
      <w:bookmarkEnd w:id="29"/>
    </w:p>
    <w:p>
      <w:pPr>
        <w:pStyle w:val="FirstParagraph"/>
      </w:pPr>
      <w:r>
        <w:t xml:space="preserve">4.5.1 原因分析应从三个方向展开，缺一不可：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发生原因</w:t>
      </w:r>
      <w:r>
        <w:t xml:space="preserve">：不良为什么被制造出来（人、机、料、法、环、测）；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流出原因</w:t>
      </w:r>
      <w:r>
        <w:t xml:space="preserve">：为什么没有在内部被拦住（检验方法、抽样方案、判定准则、放行把关）；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管理原因</w:t>
      </w:r>
      <w:r>
        <w:t xml:space="preserve">：为什么上述两个原因为什么长期存在（标准是否明确、培训是否到位、变更是否受控、监督是否有效）。</w:t>
      </w:r>
    </w:p>
    <w:p>
      <w:pPr>
        <w:pStyle w:val="FirstParagraph"/>
      </w:pPr>
      <w:r>
        <w:t xml:space="preserve">4.5.2 责任判定以客观证据为准（原始记录、检测数据、图纸版本、作业标准版本），不以部门权力或人情为依据；责任部门在《客户投诉处理单》上签署确认，有异议的由管理者代表裁定。</w:t>
      </w:r>
    </w:p>
    <w:p>
      <w:pPr>
        <w:pStyle w:val="BodyText"/>
      </w:pPr>
      <w:r>
        <w:t xml:space="preserve">4.5.3 涉及外部提供方的，质量部在 3 个工作日内向供方发出《供方改善通知单》，要求其提交原因分析与措施，并按《供方准入与绩效评价作业指导书》（WI-QA-40）扣减当期绩效分值。</w:t>
      </w:r>
    </w:p>
    <w:p>
      <w:pPr>
        <w:pStyle w:val="Heading3"/>
      </w:pPr>
      <w:bookmarkStart w:id="30" w:name="对外回复要求"/>
      <w:r>
        <w:t xml:space="preserve">4.6 对外回复要求</w:t>
      </w:r>
      <w:bookmarkEnd w:id="30"/>
    </w:p>
    <w:p>
      <w:pPr>
        <w:pStyle w:val="FirstParagraph"/>
      </w:pPr>
      <w:r>
        <w:t xml:space="preserve">4.6.1 对外回复统一由销售部/客服部发出，其他部门与个人不得直接向顾客答复处理结论。</w:t>
      </w:r>
    </w:p>
    <w:p>
      <w:pPr>
        <w:pStyle w:val="BodyText"/>
      </w:pPr>
      <w:r>
        <w:t xml:space="preserve">4.6.2 回复时机：I 级投诉在 24 小时内先给出临时措施与下一步安排的书面回复，原因与永久措施查明后再作正式回复；II 级投诉在 3 个工作日内给出书面回复；III 级投诉在 3 个工作日内给出处理意见。</w:t>
      </w:r>
    </w:p>
    <w:p>
      <w:pPr>
        <w:pStyle w:val="BodyText"/>
      </w:pPr>
      <w:r>
        <w:t xml:space="preserve">4.6.3 回复内容不得出现未经证实的原因推定、不得推诿到顾客使用不当（除有确凿证据外）、不得夸大措施效果。涉及赔偿、退货、降价等商务内容，须在回复前完成内部审批。</w:t>
      </w:r>
    </w:p>
    <w:p>
      <w:pPr>
        <w:pStyle w:val="BodyText"/>
      </w:pPr>
      <w:r>
        <w:t xml:space="preserve">4.6.4 顾客要求的报告格式（8D、5C、CAPA、SCAR 等）从其要求执行；未指定格式的，使用本公司《客户投诉处理单》（QR-41-02）格式。</w:t>
      </w:r>
    </w:p>
    <w:p>
      <w:pPr>
        <w:pStyle w:val="Heading3"/>
      </w:pPr>
      <w:bookmarkStart w:id="31" w:name="验证与关闭"/>
      <w:r>
        <w:t xml:space="preserve">4.7 验证与关闭</w:t>
      </w:r>
      <w:bookmarkEnd w:id="31"/>
    </w:p>
    <w:p>
      <w:pPr>
        <w:pStyle w:val="FirstParagraph"/>
      </w:pPr>
      <w:r>
        <w:t xml:space="preserve">4.7.1 纠正措施实施后，由质量部验证有效性：以连续 3 批产品过程与成品检验数据、或 30 天运行期内无同类问题复现为判定依据，并留存验证记录。</w:t>
      </w:r>
    </w:p>
    <w:p>
      <w:pPr>
        <w:pStyle w:val="BodyText"/>
      </w:pPr>
      <w:r>
        <w:t xml:space="preserve">4.7.2 验证有效后，向顾客发出关闭通知并请顾客确认；顾客确认（书面、邮件、即时通信截图）后关闭投诉并归档。</w:t>
      </w:r>
    </w:p>
    <w:p>
      <w:pPr>
        <w:pStyle w:val="BodyText"/>
      </w:pPr>
      <w:r>
        <w:t xml:space="preserve">4.7.3 验证无效的，退回 4.5 条重新分析，延长关闭时限并升级至管理者代表，不得以</w:t>
      </w:r>
      <w:r>
        <w:t xml:space="preserve">“</w:t>
      </w:r>
      <w:r>
        <w:t xml:space="preserve">已实施措施</w:t>
      </w:r>
      <w:r>
        <w:t xml:space="preserve">”</w:t>
      </w:r>
      <w:r>
        <w:t xml:space="preserve">为由强行关闭。</w:t>
      </w:r>
    </w:p>
    <w:p>
      <w:pPr>
        <w:pStyle w:val="BodyText"/>
      </w:pPr>
      <w:r>
        <w:t xml:space="preserve">4.7.4 超期未关闭的投诉，由管理者代表在每周质量例会上逐条过问；超期 30 天以上未关闭的，报总经理处置。</w:t>
      </w:r>
    </w:p>
    <w:p>
      <w:pPr>
        <w:pStyle w:val="Heading3"/>
      </w:pPr>
      <w:bookmarkStart w:id="32" w:name="统计分析与改进"/>
      <w:r>
        <w:t xml:space="preserve">4.8 统计分析与改进</w:t>
      </w:r>
      <w:bookmarkEnd w:id="32"/>
    </w:p>
    <w:p>
      <w:pPr>
        <w:pStyle w:val="FirstParagraph"/>
      </w:pPr>
      <w:r>
        <w:t xml:space="preserve">4.8.1 质量部每月 5 日前汇总上月投诉数据，编制《客户投诉月度统计分析表》（QR-41-04），统计维度包括：投诉总数与按级别分布、按顾客分布、按产品线与批次分布、按失效模式分布、响应及时率、按期关闭率、超期清单、重复投诉清单。</w:t>
      </w:r>
    </w:p>
    <w:p>
      <w:pPr>
        <w:pStyle w:val="BodyText"/>
      </w:pPr>
      <w:r>
        <w:t xml:space="preserve">4.8.2 采用排列图（柏拉图）识别占比前三位的问题类型，作为当月质量改进与下月审核关注点的输入；占比累计达 80% 的问题应至少立项一项改进。</w:t>
      </w:r>
    </w:p>
    <w:p>
      <w:pPr>
        <w:pStyle w:val="BodyText"/>
      </w:pPr>
      <w:r>
        <w:t xml:space="preserve">4.8.3 投诉处理率与顾客满意度共同纳入月度质量目标考核，考核结果按《质量方针与质量目标管理程序》（QP-07）挂钩部门绩效。</w:t>
      </w:r>
    </w:p>
    <w:p>
      <w:pPr>
        <w:pStyle w:val="BodyText"/>
      </w:pPr>
      <w:r>
        <w:t xml:space="preserve">4.8.4 投诉信息作为管理评审输入（9.3.2）之一提交，内容包括投诉趋势、重大投诉的处理结果、重复发生问题及改进建议。</w:t>
      </w:r>
    </w:p>
    <w:p>
      <w:pPr>
        <w:pStyle w:val="Heading3"/>
      </w:pPr>
      <w:bookmarkStart w:id="33" w:name="记录管理"/>
      <w:r>
        <w:t xml:space="preserve">4.9 记录管理</w:t>
      </w:r>
      <w:bookmarkEnd w:id="33"/>
    </w:p>
    <w:p>
      <w:pPr>
        <w:pStyle w:val="FirstParagraph"/>
      </w:pPr>
      <w:r>
        <w:t xml:space="preserve">4.9.1 投诉全过程记录（登记表、处理单、沟通记录、验证记录、顾客确认件）按投诉编号成套归档，纸质与电子两套并行，电子件存放于受控目录并设置只读权限。</w:t>
      </w:r>
    </w:p>
    <w:p>
      <w:pPr>
        <w:pStyle w:val="BodyText"/>
      </w:pPr>
      <w:r>
        <w:t xml:space="preserve">4.9.2 保存期限不少于 3 年；涉及安全特性、法规要求或顾客合同有更长要求的，从其规定（一般不少于产品寿命期或合同约定年限）。</w:t>
      </w:r>
    </w:p>
    <w:p>
      <w:pPr>
        <w:pStyle w:val="BodyText"/>
      </w:pPr>
      <w:r>
        <w:t xml:space="preserve">4.9.3 顾客的原始表达、原始照片与检测数据不得修改、不得覆盖；确需更正的按划改方式处理并签名注明日期。</w:t>
      </w:r>
    </w:p>
    <w:p>
      <w:pPr>
        <w:pStyle w:val="Heading2"/>
      </w:pPr>
      <w:bookmarkStart w:id="34" w:name="五相关记录"/>
      <w:r>
        <w:t xml:space="preserve">五、相关记录</w:t>
      </w:r>
      <w:bookmarkEnd w:id="34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填写责任人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客户投诉登记表</w:t>
            </w:r>
          </w:p>
        </w:tc>
        <w:tc>
          <w:p>
            <w:pPr>
              <w:pStyle w:val="Compact"/>
              <w:jc w:val="left"/>
            </w:pPr>
            <w:r>
              <w:t xml:space="preserve">QR-41-01</w:t>
            </w:r>
          </w:p>
        </w:tc>
        <w:tc>
          <w:p>
            <w:pPr>
              <w:pStyle w:val="Compact"/>
              <w:jc w:val="left"/>
            </w:pPr>
            <w:r>
              <w:t xml:space="preserve">销售部/客服部受理人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客户投诉处理单</w:t>
            </w:r>
          </w:p>
        </w:tc>
        <w:tc>
          <w:p>
            <w:pPr>
              <w:pStyle w:val="Compact"/>
              <w:jc w:val="left"/>
            </w:pPr>
            <w:r>
              <w:t xml:space="preserve">QR-41-02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供方改善通知单</w:t>
            </w:r>
          </w:p>
        </w:tc>
        <w:tc>
          <w:p>
            <w:pPr>
              <w:pStyle w:val="Compact"/>
              <w:jc w:val="left"/>
            </w:pPr>
            <w:r>
              <w:t xml:space="preserve">QR-41-03</w:t>
            </w:r>
          </w:p>
        </w:tc>
        <w:tc>
          <w:p>
            <w:pPr>
              <w:pStyle w:val="Compact"/>
              <w:jc w:val="left"/>
            </w:pPr>
            <w:r>
              <w:t xml:space="preserve">采购部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客户投诉月度统计分析表</w:t>
            </w:r>
          </w:p>
        </w:tc>
        <w:tc>
          <w:p>
            <w:pPr>
              <w:pStyle w:val="Compact"/>
              <w:jc w:val="left"/>
            </w:pPr>
            <w:r>
              <w:t xml:space="preserve">QR-41-04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顾客沟通记录表</w:t>
            </w:r>
          </w:p>
        </w:tc>
        <w:tc>
          <w:p>
            <w:pPr>
              <w:pStyle w:val="Compact"/>
              <w:jc w:val="left"/>
            </w:pPr>
            <w:r>
              <w:t xml:space="preserve">QR-41-05</w:t>
            </w:r>
          </w:p>
        </w:tc>
        <w:tc>
          <w:p>
            <w:pPr>
              <w:pStyle w:val="Compact"/>
              <w:jc w:val="left"/>
            </w:pPr>
            <w:r>
              <w:t xml:space="preserve">销售部/客服部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纠正措施验证记录</w:t>
            </w:r>
          </w:p>
        </w:tc>
        <w:tc>
          <w:p>
            <w:pPr>
              <w:pStyle w:val="Compact"/>
              <w:jc w:val="left"/>
            </w:pPr>
            <w:r>
              <w:t xml:space="preserve">QR-41-06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</w:tbl>
    <w:p>
      <w:pPr>
        <w:pStyle w:val="BodyText"/>
      </w:pPr>
      <w:r>
        <w:rPr>
          <w:b/>
        </w:rPr>
        <w:t xml:space="preserve">附：核心表单字段清单</w:t>
      </w:r>
    </w:p>
    <w:p>
      <w:pPr>
        <w:pStyle w:val="BodyText"/>
      </w:pPr>
      <w:r>
        <w:rPr>
          <w:b/>
        </w:rPr>
        <w:t xml:space="preserve">QR-41-01《客户投诉登记表》</w:t>
      </w:r>
      <w:r>
        <w:t xml:space="preserve">：投诉编号、顾客名称、顾客联系人及方式、提出日期、投诉渠道、投诉人身份、产品名称/型号、涉及批次号、交付日期、交付数量、不良数量与比例、问题描述（顾客原话）、随附证据清单（照片/实物/报告）、顾客期望、受理人、受理时间、分级（I/II/III）、分级判定人、关联订单号、备注。</w:t>
      </w:r>
    </w:p>
    <w:p>
      <w:pPr>
        <w:pStyle w:val="BodyText"/>
      </w:pPr>
      <w:r>
        <w:rPr>
          <w:i/>
        </w:rPr>
        <w:t xml:space="preserve">填写示例行：</w:t>
      </w:r>
    </w:p>
    <w:tbl>
      <w:tblPr>
        <w:tblStyle w:val="Table"/>
        <w:tblW w:type="pct" w:w="4999.999999999998"/>
        <w:tblLook w:firstRow="1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投诉编号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顾客名称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提出日期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渠道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产品/型号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批次号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不良数/比例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顾客期望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分级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TS-2026-018</w:t>
            </w:r>
          </w:p>
        </w:tc>
        <w:tc>
          <w:p>
            <w:pPr>
              <w:pStyle w:val="Compact"/>
              <w:jc w:val="left"/>
            </w:pPr>
            <w:r>
              <w:t xml:space="preserve">某汽车零部件客户</w:t>
            </w:r>
          </w:p>
        </w:tc>
        <w:tc>
          <w:p>
            <w:pPr>
              <w:pStyle w:val="Compact"/>
              <w:jc w:val="left"/>
            </w:pPr>
            <w:r>
              <w:t xml:space="preserve">2026-09-08</w:t>
            </w:r>
          </w:p>
        </w:tc>
        <w:tc>
          <w:p>
            <w:pPr>
              <w:pStyle w:val="Compact"/>
              <w:jc w:val="left"/>
            </w:pPr>
            <w:r>
              <w:t xml:space="preserve">顾客 SQE 邮件</w:t>
            </w:r>
          </w:p>
        </w:tc>
        <w:tc>
          <w:p>
            <w:pPr>
              <w:pStyle w:val="Compact"/>
              <w:jc w:val="left"/>
            </w:pPr>
            <w:r>
              <w:t xml:space="preserve">支架 A2</w:t>
            </w:r>
          </w:p>
        </w:tc>
        <w:tc>
          <w:p>
            <w:pPr>
              <w:pStyle w:val="Compact"/>
              <w:jc w:val="left"/>
            </w:pPr>
            <w:r>
              <w:t xml:space="preserve">260825-03</w:t>
            </w:r>
          </w:p>
        </w:tc>
        <w:tc>
          <w:p>
            <w:pPr>
              <w:pStyle w:val="Compact"/>
              <w:jc w:val="left"/>
            </w:pPr>
            <w:r>
              <w:t xml:space="preserve">12 件 / 2.4%</w:t>
            </w:r>
          </w:p>
        </w:tc>
        <w:tc>
          <w:p>
            <w:pPr>
              <w:pStyle w:val="Compact"/>
              <w:jc w:val="left"/>
            </w:pPr>
            <w:r>
              <w:t xml:space="preserve">提供 8D 报告并换货</w:t>
            </w:r>
          </w:p>
        </w:tc>
        <w:tc>
          <w:p>
            <w:pPr>
              <w:pStyle w:val="Compact"/>
              <w:jc w:val="left"/>
            </w:pPr>
            <w:r>
              <w:t xml:space="preserve">II 级</w:t>
            </w:r>
          </w:p>
        </w:tc>
      </w:tr>
    </w:tbl>
    <w:p>
      <w:pPr>
        <w:pStyle w:val="BodyText"/>
      </w:pPr>
      <w:r>
        <w:rPr>
          <w:b/>
        </w:rPr>
        <w:t xml:space="preserve">QR-41-02《客户投诉处理单》</w:t>
      </w:r>
      <w:r>
        <w:t xml:space="preserve">：投诉编号、事实核实结论（复现情况/影响范围/涉及库存）、临时遏制措施及执行结果、发生原因、流出原因、管理原因、纠正措施（措施内容/责任人/完成日期）、预防措施、对外回复内容与发出日期、有效性验证方式与结果、顾客确认情况、关闭日期、关闭审批。</w:t>
      </w:r>
    </w:p>
    <w:p>
      <w:pPr>
        <w:pStyle w:val="BodyText"/>
      </w:pPr>
      <w:r>
        <w:rPr>
          <w:b/>
        </w:rPr>
        <w:t xml:space="preserve">QR-41-04《客户投诉月度统计分析表》</w:t>
      </w:r>
      <w:r>
        <w:t xml:space="preserve">：统计月份、投诉总数、各级别数量、响应及时率、按期关闭率、超期未关闭数、重复投诉数、按顾客分布、按产品分布、按失效模式分布、Top3 问题及占比、本月立项改进项、上月改进项验证结果、编制人、审批人。</w:t>
      </w:r>
    </w:p>
    <w:p>
      <w:pPr>
        <w:pStyle w:val="Heading2"/>
      </w:pPr>
      <w:bookmarkStart w:id="35" w:name="六相关文件"/>
      <w:r>
        <w:t xml:space="preserve">六、相关文件</w:t>
      </w:r>
      <w:bookmarkEnd w:id="35"/>
    </w:p>
    <w:p>
      <w:pPr>
        <w:pStyle w:val="FirstParagraph"/>
      </w:pPr>
      <w:r>
        <w:t xml:space="preserve">6.1 《顾客满意监视测量程序》（QP-23）</w:t>
      </w:r>
      <w:r>
        <w:t xml:space="preserve"> </w:t>
      </w:r>
      <w:r>
        <w:t xml:space="preserve">6.2 《不合格与纠正措施程序》（QP-27）</w:t>
      </w:r>
      <w:r>
        <w:t xml:space="preserve"> </w:t>
      </w:r>
      <w:r>
        <w:t xml:space="preserve">6.3 《不合格品控制程序》（QP-22）</w:t>
      </w:r>
      <w:r>
        <w:t xml:space="preserve"> </w:t>
      </w:r>
      <w:r>
        <w:t xml:space="preserve">6.4 《与顾客有关的过程控制程序》（QP-14）</w:t>
      </w:r>
      <w:r>
        <w:t xml:space="preserve"> </w:t>
      </w:r>
      <w:r>
        <w:t xml:space="preserve">6.5 《顾客财产控制程序》（QP-19）</w:t>
      </w:r>
      <w:r>
        <w:t xml:space="preserve"> </w:t>
      </w:r>
      <w:r>
        <w:t xml:space="preserve">6.6 《标识和可追溯性控制程序》（QP-18）</w:t>
      </w:r>
      <w:r>
        <w:t xml:space="preserve"> </w:t>
      </w:r>
      <w:r>
        <w:t xml:space="preserve">6.7 《采购与外部提供控制程序》（QP-16）</w:t>
      </w:r>
      <w:r>
        <w:t xml:space="preserve"> </w:t>
      </w:r>
      <w:r>
        <w:t xml:space="preserve">6.8 《数据分析与评价程序》（QP-24）</w:t>
      </w:r>
      <w:r>
        <w:t xml:space="preserve"> </w:t>
      </w:r>
      <w:r>
        <w:t xml:space="preserve">6.9 《记录填写与归档作业指导书》（WI-QA-39）</w:t>
      </w:r>
      <w:r>
        <w:t xml:space="preserve"> </w:t>
      </w:r>
      <w:r>
        <w:t xml:space="preserve">6.10 《供方准入与绩效评价作业指导书》（WI-QA-40）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6" w:name="使用说明"/>
      <w:r>
        <w:t xml:space="preserve">使用说明</w:t>
      </w:r>
      <w:bookmarkEnd w:id="36"/>
    </w:p>
    <w:p>
      <w:pPr>
        <w:pStyle w:val="FirstParagraph"/>
      </w:pPr>
      <w:r>
        <w:rPr>
          <w:b/>
        </w:rPr>
        <w:t xml:space="preserve">一、按企业实际修改的四个动作</w:t>
      </w:r>
    </w:p>
    <w:p>
      <w:pPr>
        <w:numPr>
          <w:ilvl w:val="0"/>
          <w:numId w:val="1004"/>
        </w:numPr>
      </w:pPr>
      <w:r>
        <w:rPr>
          <w:b/>
        </w:rPr>
        <w:t xml:space="preserve">改动时限，不动分级逻辑</w:t>
      </w:r>
      <w:r>
        <w:t xml:space="preserve">。4.2.1 表中的响应与关闭时限是通用值。汽车、医疗器械等行业顾客通常有更短的硬性要求（如 24 小时遏制、10 个工作日关闭），应在合同或顾客特殊要求清单中确认后，直接把表格中的时限替换为最严值，并在文件中注明</w:t>
      </w:r>
      <w:r>
        <w:t xml:space="preserve">“</w:t>
      </w:r>
      <w:r>
        <w:t xml:space="preserve">顾客要求更严时从其规定</w:t>
      </w:r>
      <w:r>
        <w:t xml:space="preserve">”</w:t>
      </w:r>
      <w:r>
        <w:t xml:space="preserve">。反之，单件小批量、按订单设计的企业可适当放宽 III 级投诉的关闭时限。</w:t>
      </w:r>
    </w:p>
    <w:p>
      <w:pPr>
        <w:numPr>
          <w:ilvl w:val="0"/>
          <w:numId w:val="1004"/>
        </w:numPr>
      </w:pPr>
      <w:r>
        <w:rPr>
          <w:b/>
        </w:rPr>
        <w:t xml:space="preserve">按渠道延伸受理路径</w:t>
      </w:r>
      <w:r>
        <w:t xml:space="preserve">。若企业同时有直销、经销、电商、外贸四类渠道，建议在 4.1 条下补充分渠道的受理责任人表，明确</w:t>
      </w:r>
      <w:r>
        <w:t xml:space="preserve">“</w:t>
      </w:r>
      <w:r>
        <w:t xml:space="preserve">经销商转达的终端投诉由谁先登记、谁负责核实顾客原意</w:t>
      </w:r>
      <w:r>
        <w:t xml:space="preserve">”</w:t>
      </w:r>
      <w:r>
        <w:t xml:space="preserve">。实践中最容易出问题的是经销商把终端抱怨自行压下，导致工厂端数据失真。</w:t>
      </w:r>
    </w:p>
    <w:p>
      <w:pPr>
        <w:numPr>
          <w:ilvl w:val="0"/>
          <w:numId w:val="1004"/>
        </w:numPr>
      </w:pPr>
      <w:r>
        <w:rPr>
          <w:b/>
        </w:rPr>
        <w:t xml:space="preserve">明确谁有权承诺</w:t>
      </w:r>
      <w:r>
        <w:t xml:space="preserve">。很多企业的投诉处理乱在</w:t>
      </w:r>
      <w:r>
        <w:t xml:space="preserve">“</w:t>
      </w:r>
      <w:r>
        <w:t xml:space="preserve">一线人员随口承诺赔偿、换货、上门服务</w:t>
      </w:r>
      <w:r>
        <w:t xml:space="preserve">”</w:t>
      </w:r>
      <w:r>
        <w:t xml:space="preserve">。建议单独增列一条：承诺退换货、赔偿、上门服务的授权额度与审批人，超额度一律先内部审批再答复，把口头承诺的口子堵住。</w:t>
      </w:r>
    </w:p>
    <w:p>
      <w:pPr>
        <w:numPr>
          <w:ilvl w:val="0"/>
          <w:numId w:val="1004"/>
        </w:numPr>
      </w:pPr>
      <w:r>
        <w:rPr>
          <w:b/>
        </w:rPr>
        <w:t xml:space="preserve">把 8D 与简版报告的选择权写清楚</w:t>
      </w:r>
      <w:r>
        <w:t xml:space="preserve">。4.6.4 只规定了</w:t>
      </w:r>
      <w:r>
        <w:t xml:space="preserve">“</w:t>
      </w:r>
      <w:r>
        <w:t xml:space="preserve">从顾客要求</w:t>
      </w:r>
      <w:r>
        <w:t xml:space="preserve">”</w:t>
      </w:r>
      <w:r>
        <w:t xml:space="preserve">，但企业内部也需要规则：建议补充</w:t>
      </w:r>
      <w:r>
        <w:t xml:space="preserve">“</w:t>
      </w:r>
      <w:r>
        <w:t xml:space="preserve">凡是 I 级投诉与重复投诉，无论顾客是否要求，一律按 8D 格式内部展开并存档</w:t>
      </w:r>
      <w:r>
        <w:t xml:space="preserve">”</w:t>
      </w:r>
      <w:r>
        <w:t xml:space="preserve">，避免同一问题第二次发生时无历史分析可用。</w:t>
      </w:r>
    </w:p>
    <w:p>
      <w:pPr>
        <w:pStyle w:val="FirstParagraph"/>
      </w:pPr>
      <w:r>
        <w:rPr>
          <w:b/>
        </w:rPr>
        <w:t xml:space="preserve">二、审核关注点（内审与认证审核高频）</w:t>
      </w:r>
    </w:p>
    <w:p>
      <w:pPr>
        <w:numPr>
          <w:ilvl w:val="0"/>
          <w:numId w:val="1005"/>
        </w:numPr>
        <w:pStyle w:val="Compact"/>
      </w:pPr>
      <w:r>
        <w:t xml:space="preserve">投诉台账是否完整：把销售聊天记录、顾客邮件、退货单与投诉登记表交叉比对，检查是否存在</w:t>
      </w:r>
      <w:r>
        <w:t xml:space="preserve">“</w:t>
      </w:r>
      <w:r>
        <w:t xml:space="preserve">退了货但没登记投诉</w:t>
      </w:r>
      <w:r>
        <w:t xml:space="preserve">”</w:t>
      </w:r>
      <w:r>
        <w:t xml:space="preserve">的情况；</w:t>
      </w:r>
    </w:p>
    <w:p>
      <w:pPr>
        <w:numPr>
          <w:ilvl w:val="0"/>
          <w:numId w:val="1005"/>
        </w:numPr>
        <w:pStyle w:val="Compact"/>
      </w:pPr>
      <w:r>
        <w:t xml:space="preserve">分级是否与实际严重程度相符，有无为赶时限而人为降级；</w:t>
      </w:r>
    </w:p>
    <w:p>
      <w:pPr>
        <w:numPr>
          <w:ilvl w:val="0"/>
          <w:numId w:val="1005"/>
        </w:numPr>
        <w:pStyle w:val="Compact"/>
      </w:pPr>
      <w:r>
        <w:t xml:space="preserve">响应时效是否有证据支撑：登记时间、首次回复时间、遏制措施完成时间能否从邮件与记录中还原；</w:t>
      </w:r>
    </w:p>
    <w:p>
      <w:pPr>
        <w:numPr>
          <w:ilvl w:val="0"/>
          <w:numId w:val="1005"/>
        </w:numPr>
        <w:pStyle w:val="Compact"/>
      </w:pPr>
      <w:r>
        <w:t xml:space="preserve">原因分析是否只停留在</w:t>
      </w:r>
      <w:r>
        <w:t xml:space="preserve">“</w:t>
      </w:r>
      <w:r>
        <w:t xml:space="preserve">操作人员疏忽</w:t>
      </w:r>
      <w:r>
        <w:t xml:space="preserve">”</w:t>
      </w:r>
      <w:r>
        <w:t xml:space="preserve">这一层，有无追问到标准、培训与监督；</w:t>
      </w:r>
    </w:p>
    <w:p>
      <w:pPr>
        <w:numPr>
          <w:ilvl w:val="0"/>
          <w:numId w:val="1005"/>
        </w:numPr>
        <w:pStyle w:val="Compact"/>
      </w:pPr>
      <w:r>
        <w:t xml:space="preserve">纠正措施与原因是否对应：原因写</w:t>
      </w:r>
      <w:r>
        <w:t xml:space="preserve">“</w:t>
      </w:r>
      <w:r>
        <w:t xml:space="preserve">检验漏检</w:t>
      </w:r>
      <w:r>
        <w:t xml:space="preserve">”</w:t>
      </w:r>
      <w:r>
        <w:t xml:space="preserve">，措施却写</w:t>
      </w:r>
      <w:r>
        <w:t xml:space="preserve">“</w:t>
      </w:r>
      <w:r>
        <w:t xml:space="preserve">加强培训</w:t>
      </w:r>
      <w:r>
        <w:t xml:space="preserve">”</w:t>
      </w:r>
      <w:r>
        <w:t xml:space="preserve">，属于措施不对因的典型不符合；</w:t>
      </w:r>
    </w:p>
    <w:p>
      <w:pPr>
        <w:numPr>
          <w:ilvl w:val="0"/>
          <w:numId w:val="1005"/>
        </w:numPr>
        <w:pStyle w:val="Compact"/>
      </w:pPr>
      <w:r>
        <w:t xml:space="preserve">有效性验证是否有数据：是否留下连续批次的检验数据或运行期无复发的证据，而非一句</w:t>
      </w:r>
      <w:r>
        <w:t xml:space="preserve">“</w:t>
      </w:r>
      <w:r>
        <w:t xml:space="preserve">已改善</w:t>
      </w:r>
      <w:r>
        <w:t xml:space="preserve">”</w:t>
      </w:r>
      <w:r>
        <w:t xml:space="preserve">；</w:t>
      </w:r>
    </w:p>
    <w:p>
      <w:pPr>
        <w:numPr>
          <w:ilvl w:val="0"/>
          <w:numId w:val="1005"/>
        </w:numPr>
        <w:pStyle w:val="Compact"/>
      </w:pPr>
      <w:r>
        <w:t xml:space="preserve">顾客确认是否真实存在，关闭时间早于顾客确认时间属于逻辑倒挂；</w:t>
      </w:r>
    </w:p>
    <w:p>
      <w:pPr>
        <w:numPr>
          <w:ilvl w:val="0"/>
          <w:numId w:val="1005"/>
        </w:numPr>
        <w:pStyle w:val="Compact"/>
      </w:pPr>
      <w:r>
        <w:t xml:space="preserve">投诉数据是否进入管理评审输入与满意度分析，是否存在</w:t>
      </w:r>
      <w:r>
        <w:t xml:space="preserve">“</w:t>
      </w:r>
      <w:r>
        <w:t xml:space="preserve">投诉台账与质量目标报表数据打架</w:t>
      </w:r>
      <w:r>
        <w:t xml:space="preserve">”</w:t>
      </w:r>
      <w:r>
        <w:t xml:space="preserve">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“</w:t>
      </w:r>
      <w:r>
        <w:rPr>
          <w:b/>
        </w:rPr>
        <w:t xml:space="preserve">救火式</w:t>
      </w:r>
      <w:r>
        <w:rPr>
          <w:b/>
        </w:rPr>
        <w:t xml:space="preserve">”</w:t>
      </w:r>
      <w:r>
        <w:rPr>
          <w:b/>
        </w:rPr>
        <w:t xml:space="preserve">处理，不做溯源</w:t>
      </w:r>
      <w:r>
        <w:t xml:space="preserve">。顾客催得急就只解决眼前这一批，不做库存与在途排查，结果同样的不良在下一个批次再次流出。对策：把</w:t>
      </w:r>
      <w:r>
        <w:t xml:space="preserve">“</w:t>
      </w:r>
      <w:r>
        <w:t xml:space="preserve">排查范围</w:t>
      </w:r>
      <w:r>
        <w:t xml:space="preserve">”</w:t>
      </w:r>
      <w:r>
        <w:t xml:space="preserve">设为处理单的必填项，未填写不得进入原因分析环节。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只分析发生原因，不分析流出原因</w:t>
      </w:r>
      <w:r>
        <w:t xml:space="preserve">。内部分析得很透彻，却始终没有回答</w:t>
      </w:r>
      <w:r>
        <w:t xml:space="preserve">“</w:t>
      </w:r>
      <w:r>
        <w:t xml:space="preserve">为什么检验没拦住</w:t>
      </w:r>
      <w:r>
        <w:t xml:space="preserve">”</w:t>
      </w:r>
      <w:r>
        <w:t xml:space="preserve">。对策：处理单强制分三栏填写，三栏均有内容方可提交关闭。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投诉台账与纠正措施台账两套皮</w:t>
      </w:r>
      <w:r>
        <w:t xml:space="preserve">。投诉单里写了措施，纠正措施台账里却找不到对应项，审核时无法串联。对策：投诉编号直接作为纠正措施单的关联编号写入两处。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回复顾客的是一份，内部执行的是另一份</w:t>
      </w:r>
      <w:r>
        <w:t xml:space="preserve">。为让顾客满意，回复中承诺了严于内部实际执行的措施。对策：对外回复前由质量部会签，确认承诺的措施已在内部文件中落地并明确责任人。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关闭率很高，重复投诉也很高</w:t>
      </w:r>
      <w:r>
        <w:t xml:space="preserve">。指标好看但问题一直在原地打转。对策：月度分析表中强制单列</w:t>
      </w:r>
      <w:r>
        <w:t xml:space="preserve">“</w:t>
      </w:r>
      <w:r>
        <w:t xml:space="preserve">重复投诉清单</w:t>
      </w:r>
      <w:r>
        <w:t xml:space="preserve">”</w:t>
      </w:r>
      <w:r>
        <w:t xml:space="preserve">，重复投诉单独考核，且必须由管理者代表参与分析。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投诉信息只进不出</w:t>
      </w:r>
      <w:r>
        <w:t xml:space="preserve">。台账只用于应付审核，不反馈到设计、工艺与检验标准。对策：每月把 Top3 问题转化为至少一项具体改进（改图纸、改工装、改检验标准、改作业指导书），并在下次分析表中验证上月改进项的结果。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顾客口头抱怨不登记</w:t>
      </w:r>
      <w:r>
        <w:t xml:space="preserve">。认为</w:t>
      </w:r>
      <w:r>
        <w:t xml:space="preserve">“</w:t>
      </w:r>
      <w:r>
        <w:t xml:space="preserve">没正式提就不算投诉</w:t>
      </w:r>
      <w:r>
        <w:t xml:space="preserve">”</w:t>
      </w:r>
      <w:r>
        <w:t xml:space="preserve">，导致满意度调查数据与实际感受背离。对策：把例行拜访记录与顾客会议纪要中提出的不满纳入登记范围，由拜访人在 24 小时内回填。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投诉不怕多，怕的是同一条投诉来第二次。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ea454b4c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71315dca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2026-09-19T04:40:01Z</dcterms:created>
  <dcterms:modified xsi:type="dcterms:W3CDTF">2026-09-19T04:40:01Z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