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2内审实施作业指导书内审员手册"/>
      <w:r>
        <w:t xml:space="preserve">ISO9001体系文件套包（42）｜内审实施作业指导书（内审员手册）</w:t>
      </w:r>
      <w:bookmarkEnd w:id="20"/>
    </w:p>
    <w:p>
      <w:pPr>
        <w:pStyle w:val="FirstParagraph"/>
      </w:pPr>
      <w:r>
        <w:rPr>
          <w:b/>
        </w:rPr>
        <w:t xml:space="preserve">文件编号</w:t>
      </w:r>
      <w:r>
        <w:t xml:space="preserve">：WI-QA-42　|　</w:t>
      </w:r>
      <w:r>
        <w:rPr>
          <w:b/>
        </w:rPr>
        <w:t xml:space="preserve">文件级别</w:t>
      </w:r>
      <w:r>
        <w:t xml:space="preserve">：三级文件（作业指导书／内审员手册）　|　</w:t>
      </w:r>
      <w:r>
        <w:rPr>
          <w:b/>
        </w:rPr>
        <w:t xml:space="preserve">对应条款</w:t>
      </w:r>
      <w:r>
        <w:t xml:space="preserve">：ISO 9001:2015 9.2 内部审核、9.3 管理评审输入、10.2 不合格和纠正措施</w:t>
      </w:r>
    </w:p>
    <w:p>
      <w:pPr>
        <w:pStyle w:val="BodyText"/>
      </w:pPr>
      <w:r>
        <w:rPr>
          <w:b/>
        </w:rPr>
        <w:t xml:space="preserve">文件说明</w:t>
      </w:r>
      <w:r>
        <w:t xml:space="preserve">：本作业指导书是二级文件《内部审核程序》（QP-25）的操作层展开，同时兼作内审员的上手手册。《内部审核程序》回答</w:t>
      </w:r>
      <w:r>
        <w:t xml:space="preserve">“</w:t>
      </w:r>
      <w:r>
        <w:t xml:space="preserve">内审由谁归口、一年审几次、审核结论向谁报告</w:t>
      </w:r>
      <w:r>
        <w:t xml:space="preserve">”</w:t>
      </w:r>
      <w:r>
        <w:t xml:space="preserve">这类程序性问题；本文件回答内审员真正动手时的细节问题：审核组怎么组建、内审员要具备什么资格并如何保持独立性、检查表怎么编、首次会议说什么、现场怎么抽样提问与取证、什么情况开不符合项、一般项与严重项怎么区分、末次会议怎么开、内审报告怎么写、纠正措施谁来跟踪验证、资料怎么归档。适用于已建立质量管理体系、需要按 9.2 条款自行组织内部审核的制造企业、贸易企业与服务型企业，尤其适合首次建立内审机制、内审员多为兼职、缺乏审核经验的企业；已推行 IATF 16949、ISO 14001、ISO 45001 的企业，也可用本文件作为多体系一体化内审的操作基础。文件主体包含年度策划、内审员管理、审核准备、现场实施、不符合判定、报告编制、跟踪验证七段完整条文，并附《内审计划》《内审检查表》《不符合项报告》《内审报告》《内审员资格评价表》的字段清单与填写示例，可直接套用为受控文件发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规范内部审核的策划、准备、实施、报告与跟踪活动，确保：</w:t>
      </w:r>
    </w:p>
    <w:p>
      <w:pPr>
        <w:numPr>
          <w:ilvl w:val="0"/>
          <w:numId w:val="1001"/>
        </w:numPr>
        <w:pStyle w:val="Compact"/>
      </w:pPr>
      <w:r>
        <w:t xml:space="preserve">每年至少完成一次覆盖体系全部要求、全部过程与全部班次的完整内审，审核间隔不超过 12 个月，两次内审之间不出现管理真空；</w:t>
      </w:r>
    </w:p>
    <w:p>
      <w:pPr>
        <w:numPr>
          <w:ilvl w:val="0"/>
          <w:numId w:val="1001"/>
        </w:numPr>
        <w:pStyle w:val="Compact"/>
      </w:pPr>
      <w:r>
        <w:t xml:space="preserve">内审由具备资格、且与所审活动无直接责任关系的人员实施，保证审核结论的客观性与公正性；</w:t>
      </w:r>
    </w:p>
    <w:p>
      <w:pPr>
        <w:numPr>
          <w:ilvl w:val="0"/>
          <w:numId w:val="1001"/>
        </w:numPr>
        <w:pStyle w:val="Compact"/>
      </w:pPr>
      <w:r>
        <w:t xml:space="preserve">审核结论建立在客观证据之上：每一条不符合项都能指出所违反的具体条款、具体文件条目和可复现的客观事实，而不是凭印象打分；</w:t>
      </w:r>
    </w:p>
    <w:p>
      <w:pPr>
        <w:numPr>
          <w:ilvl w:val="0"/>
          <w:numId w:val="1001"/>
        </w:numPr>
        <w:pStyle w:val="Compact"/>
      </w:pPr>
      <w:r>
        <w:t xml:space="preserve">内审发现的问题转化为带责任人、带期限、带验证方式的纠正措施，形成</w:t>
      </w:r>
      <w:r>
        <w:t xml:space="preserve">“</w:t>
      </w:r>
      <w:r>
        <w:t xml:space="preserve">审核—整改—验证—关闭</w:t>
      </w:r>
      <w:r>
        <w:t xml:space="preserve">”</w:t>
      </w:r>
      <w:r>
        <w:t xml:space="preserve">的闭环；</w:t>
      </w:r>
    </w:p>
    <w:p>
      <w:pPr>
        <w:numPr>
          <w:ilvl w:val="0"/>
          <w:numId w:val="1001"/>
        </w:numPr>
        <w:pStyle w:val="Compact"/>
      </w:pPr>
      <w:r>
        <w:t xml:space="preserve">内审结果与内审员能力评价作为管理评审（9.3）的正式输入，成为体系持续改进的驱动力，而不是每年一次的应付动作。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适用于本公司质量管理体系覆盖的所有过程、部门、场所与班次，包括：管理过程（方针目标、风险机遇、内审、管理评审、改进）、核心过程（市场与顾客、设计开发、采购、生产与服务提供、检验与放行）、支持过程（人力资源、基础设施、监视测量资源、知识、沟通、文件记录）。</w:t>
      </w:r>
    </w:p>
    <w:p>
      <w:pPr>
        <w:pStyle w:val="BodyText"/>
      </w:pPr>
      <w:r>
        <w:t xml:space="preserve">2.2 覆盖要素包括：体系文件的适宜性、过程运行的有效性、成文信息的完整性与受控状态、人员对岗位要求的理解程度、上一次内审与外部审核不符合项的整改落实情况、质量目标的达成情况。</w:t>
      </w:r>
    </w:p>
    <w:p>
      <w:pPr>
        <w:pStyle w:val="BodyText"/>
      </w:pPr>
      <w:r>
        <w:t xml:space="preserve">2.3 以下活动不属本文件范围，按其对应文件执行：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情形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执行文件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认证机构的外部审核、监督审核、再认证审核</w:t>
            </w:r>
          </w:p>
        </w:tc>
        <w:tc>
          <w:p>
            <w:pPr>
              <w:pStyle w:val="Compact"/>
              <w:jc w:val="left"/>
            </w:pPr>
            <w:r>
              <w:t xml:space="preserve">按认证合同与机构审核计划配合执行，本文件仅提供迎审准备支撑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顾客或客户的二方审核、供方现场评审</w:t>
            </w:r>
          </w:p>
        </w:tc>
        <w:tc>
          <w:p>
            <w:pPr>
              <w:pStyle w:val="Compact"/>
              <w:jc w:val="left"/>
            </w:pPr>
            <w:r>
              <w:t xml:space="preserve">按《采购与外部提供控制程序》（QP-16）与《供方准入与绩效评价作业指导书》（WI-QA-40）执行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制造过程的过程审核（VDA 6.3 式工序审核）</w:t>
            </w:r>
          </w:p>
        </w:tc>
        <w:tc>
          <w:p>
            <w:pPr>
              <w:pStyle w:val="Compact"/>
              <w:jc w:val="left"/>
            </w:pPr>
            <w:r>
              <w:t xml:space="preserve">按过程审核专项方案执行，可作为内审的补充但单独策划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产品审核、检测与试验</w:t>
            </w:r>
          </w:p>
        </w:tc>
        <w:tc>
          <w:p>
            <w:pPr>
              <w:pStyle w:val="Compact"/>
              <w:jc w:val="left"/>
            </w:pPr>
            <w:r>
              <w:t xml:space="preserve">按《监视和测量资源控制程序》（QP-10）及相关检验作业指导书执行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月度现场质量巡查、5S 检查</w:t>
            </w:r>
          </w:p>
        </w:tc>
        <w:tc>
          <w:p>
            <w:pPr>
              <w:pStyle w:val="Compact"/>
              <w:jc w:val="left"/>
            </w:pPr>
            <w:r>
              <w:t xml:space="preserve">属日常监督，不编号为内审不符合项，但可作为内审线索</w:t>
            </w:r>
          </w:p>
        </w:tc>
      </w:tr>
    </w:tbl>
    <w:p>
      <w:pPr>
        <w:pStyle w:val="BodyText"/>
      </w:pPr>
      <w:r>
        <w:t xml:space="preserve">2.4 多场所企业（含异地工厂、外租仓库、驻外办事处）应分别纳入审核范围，可采用总部集中策划、分场所分别实施、统一汇总报告的方式，但不得因场所分散而长期漏审。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</w:t>
      </w:r>
      <w:r>
        <w:t xml:space="preserve">：批准年度内审方案与内审报告；确保内审所需的资源、时间与人员投入；对严重不符合项与内审中暴露的系统性问题做出决策；在管理评审中审议内审结论。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</w:t>
      </w:r>
      <w:r>
        <w:t xml:space="preserve">：内审工作的最高组织者。批准每次内审的实施计划与审核组组成；任命审核组长；裁定审核过程中出现的范围争议与不符合项分歧；对内审报告与整改方案进行审批；向总经理与认证机构说明内审开展情况。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质量部</w:t>
      </w:r>
      <w:r>
        <w:t xml:space="preserve">：内审的归口管理部门。负责编制年度内审方案、维护内审员名册与资格档案、组织内审员培训与能力评价、汇总不符合项台账、跟踪整改验证状态、编制年度内审总结。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审核组长</w:t>
      </w:r>
      <w:r>
        <w:t xml:space="preserve">：负责本次内审的全过程组织——文件评审、编制实施计划与分工、主持首次与末次会议、判定不符合项等级、汇总审核发现、撰写内审报告、协助跟踪整改。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内审员</w:t>
      </w:r>
      <w:r>
        <w:t xml:space="preserve">：按分工完成检查表编制、现场审核、客观证据取证、开具不符合项报告、参与整改验证；审核期间不受被审核部门干扰，如实记录所见事实。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受审核部门负责人</w:t>
      </w:r>
      <w:r>
        <w:t xml:space="preserve">：配合审核安排，如实提供文件、记录与现场情况，指派熟悉业务的人员陪同；对确认的不符合项签字，在规定期限内完成原因分析与纠正措施。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各部门</w:t>
      </w:r>
      <w:r>
        <w:t xml:space="preserve">：参加首次与末次会议；对与本部门相关的不符合项落实整改；在日常工作中维护本部门的体系记录，保证审核时可即时调取。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年度内审策划"/>
      <w:r>
        <w:t xml:space="preserve">4.1 年度内审策划</w:t>
      </w:r>
      <w:bookmarkEnd w:id="25"/>
    </w:p>
    <w:p>
      <w:pPr>
        <w:pStyle w:val="FirstParagraph"/>
      </w:pPr>
      <w:r>
        <w:t xml:space="preserve">4.1.1 质量部应于每年 12 月 20 日前编制下一年度《年度内审方案》，报管理者代表审核、总经理批准。</w:t>
      </w:r>
    </w:p>
    <w:p>
      <w:pPr>
        <w:pStyle w:val="BodyText"/>
      </w:pPr>
      <w:r>
        <w:t xml:space="preserve">4.1.2 年度方案至少包含：审核次数（通常完整内审 1 次，必要时增加专项审核 1～2 次）、每次的计划月份、审核范围与条款覆盖、审核组人员安排、与前一次外部审核的衔接安排。</w:t>
      </w:r>
    </w:p>
    <w:p>
      <w:pPr>
        <w:pStyle w:val="BodyText"/>
      </w:pPr>
      <w:r>
        <w:t xml:space="preserve">4.1.3 出现以下情形之一时，应追加专项内审，不受年度方案限制：</w:t>
      </w:r>
    </w:p>
    <w:p>
      <w:pPr>
        <w:numPr>
          <w:ilvl w:val="0"/>
          <w:numId w:val="1002"/>
        </w:numPr>
        <w:pStyle w:val="Compact"/>
      </w:pPr>
      <w:r>
        <w:t xml:space="preserve">组织架构、产品范围、生产工艺、场地发生重大变更；</w:t>
      </w:r>
    </w:p>
    <w:p>
      <w:pPr>
        <w:numPr>
          <w:ilvl w:val="0"/>
          <w:numId w:val="1002"/>
        </w:numPr>
        <w:pStyle w:val="Compact"/>
      </w:pPr>
      <w:r>
        <w:t xml:space="preserve">发生批量质量事故、顾客重大投诉、产品召回或被监管通报；</w:t>
      </w:r>
    </w:p>
    <w:p>
      <w:pPr>
        <w:numPr>
          <w:ilvl w:val="0"/>
          <w:numId w:val="1002"/>
        </w:numPr>
        <w:pStyle w:val="Compact"/>
      </w:pPr>
      <w:r>
        <w:t xml:space="preserve">认证审核、顾客审核中发现系统性不符合，需自行排查同类风险；</w:t>
      </w:r>
    </w:p>
    <w:p>
      <w:pPr>
        <w:numPr>
          <w:ilvl w:val="0"/>
          <w:numId w:val="1002"/>
        </w:numPr>
        <w:pStyle w:val="Compact"/>
      </w:pPr>
      <w:r>
        <w:t xml:space="preserve">上一次内审严重不符合项超过 2 项，或整改普遍延迟；</w:t>
      </w:r>
    </w:p>
    <w:p>
      <w:pPr>
        <w:numPr>
          <w:ilvl w:val="0"/>
          <w:numId w:val="1002"/>
        </w:numPr>
        <w:pStyle w:val="Compact"/>
      </w:pPr>
      <w:r>
        <w:t xml:space="preserve">外部审核前需要一次预审式自查。</w:t>
      </w:r>
    </w:p>
    <w:p>
      <w:pPr>
        <w:pStyle w:val="FirstParagraph"/>
      </w:pPr>
      <w:r>
        <w:t xml:space="preserve">4.1.4 编制年度方案时应考虑被审核活动的状态与重要性、以往审核结果，避免各年度审核路线完全雷同、只查熟悉部门而长期遗漏冷门过程。</w:t>
      </w:r>
    </w:p>
    <w:p>
      <w:pPr>
        <w:pStyle w:val="Heading3"/>
      </w:pPr>
      <w:bookmarkStart w:id="26" w:name="内审员的资格与管理"/>
      <w:r>
        <w:t xml:space="preserve">4.2 内审员的资格与管理</w:t>
      </w:r>
      <w:bookmarkEnd w:id="26"/>
    </w:p>
    <w:p>
      <w:pPr>
        <w:pStyle w:val="FirstParagraph"/>
      </w:pPr>
      <w:r>
        <w:t xml:space="preserve">4.2.1 内审员应同时满足以下条件：</w:t>
      </w:r>
    </w:p>
    <w:p>
      <w:pPr>
        <w:numPr>
          <w:ilvl w:val="0"/>
          <w:numId w:val="1003"/>
        </w:numPr>
        <w:pStyle w:val="Compact"/>
      </w:pPr>
      <w:r>
        <w:t xml:space="preserve">接受过 ISO 9001:2015 标准与内审技巧培训，考核合格，持有有效培训记录；</w:t>
      </w:r>
    </w:p>
    <w:p>
      <w:pPr>
        <w:numPr>
          <w:ilvl w:val="0"/>
          <w:numId w:val="1003"/>
        </w:numPr>
        <w:pStyle w:val="Compact"/>
      </w:pPr>
      <w:r>
        <w:t xml:space="preserve">熟悉本公司的生产工艺或业务流程，具备所审领域的基本专业判断力；</w:t>
      </w:r>
    </w:p>
    <w:p>
      <w:pPr>
        <w:numPr>
          <w:ilvl w:val="0"/>
          <w:numId w:val="1003"/>
        </w:numPr>
        <w:pStyle w:val="Compact"/>
      </w:pPr>
      <w:r>
        <w:t xml:space="preserve">具备编写检查表、记录客观事实、撰写报告的书面表达能力；</w:t>
      </w:r>
    </w:p>
    <w:p>
      <w:pPr>
        <w:numPr>
          <w:ilvl w:val="0"/>
          <w:numId w:val="1003"/>
        </w:numPr>
        <w:pStyle w:val="Compact"/>
      </w:pPr>
      <w:r>
        <w:t xml:space="preserve">具备沟通与提问能力，能在不激化矛盾的前提下追查事实。</w:t>
      </w:r>
    </w:p>
    <w:p>
      <w:pPr>
        <w:pStyle w:val="FirstParagraph"/>
      </w:pPr>
      <w:r>
        <w:t xml:space="preserve">4.2.2 内审员由各部门推荐、质量部审核、管理者代表任命。质量部建立《内审员名册》与个人资格档案，内容包括培训记录、历次参与审核的项目与时长、能力评价结论、再确认日期。</w:t>
      </w:r>
    </w:p>
    <w:p>
      <w:pPr>
        <w:pStyle w:val="BodyText"/>
      </w:pPr>
      <w:r>
        <w:t xml:space="preserve">4.2.3</w:t>
      </w:r>
      <w:r>
        <w:t xml:space="preserve"> </w:t>
      </w:r>
      <w:r>
        <w:rPr>
          <w:b/>
        </w:rPr>
        <w:t xml:space="preserve">独立性要求</w:t>
      </w:r>
      <w:r>
        <w:t xml:space="preserve">：内审员不得审核本人所在部门、本人直接负责的活动或本人近期参与编制的文件。人力资源充足的企业可采用交叉审核；人员紧张的企业至少保证</w:t>
      </w:r>
      <w:r>
        <w:t xml:space="preserve">“</w:t>
      </w:r>
      <w:r>
        <w:t xml:space="preserve">所审部门的责任人不出任该部门的审核员</w:t>
      </w:r>
      <w:r>
        <w:t xml:space="preserve">”</w:t>
      </w:r>
      <w:r>
        <w:t xml:space="preserve">，必要时可由管理者代表临时委派跨部门人员或邀请关联企业互审。</w:t>
      </w:r>
    </w:p>
    <w:p>
      <w:pPr>
        <w:pStyle w:val="BodyText"/>
      </w:pPr>
      <w:r>
        <w:t xml:space="preserve">4.2.4 内审员资格有效期为 3 年。出现以下情形应重新评价或取消资格：连续两年未参与内审、内审中记录失实或泄露审核信息、能力评价不合格。</w:t>
      </w:r>
    </w:p>
    <w:p>
      <w:pPr>
        <w:pStyle w:val="BodyText"/>
      </w:pPr>
      <w:r>
        <w:t xml:space="preserve">4.2.5 质量部宜每年组织一次内审员研讨或案例复盘，交流审核技巧、统一判定尺度，避免</w:t>
      </w:r>
      <w:r>
        <w:t xml:space="preserve">“</w:t>
      </w:r>
      <w:r>
        <w:t xml:space="preserve">同一个事实，甲内审员开不符合、乙内审员视而不见</w:t>
      </w:r>
      <w:r>
        <w:t xml:space="preserve">”</w:t>
      </w:r>
      <w:r>
        <w:t xml:space="preserve">。</w:t>
      </w:r>
    </w:p>
    <w:p>
      <w:pPr>
        <w:pStyle w:val="Heading3"/>
      </w:pPr>
      <w:bookmarkStart w:id="27" w:name="审核准备"/>
      <w:r>
        <w:t xml:space="preserve">4.3 审核准备</w:t>
      </w:r>
      <w:bookmarkEnd w:id="27"/>
    </w:p>
    <w:p>
      <w:pPr>
        <w:pStyle w:val="FirstParagraph"/>
      </w:pPr>
      <w:r>
        <w:t xml:space="preserve">4.3.1</w:t>
      </w:r>
      <w:r>
        <w:t xml:space="preserve"> </w:t>
      </w:r>
      <w:r>
        <w:rPr>
          <w:b/>
        </w:rPr>
        <w:t xml:space="preserve">组建审核组</w:t>
      </w:r>
      <w:r>
        <w:t xml:space="preserve">：审核组一般 2～4 人，由管理者代表任命组长。组内分工按过程或部门划分，同时考虑专业互补与独立性；每组配置应保证每位内审员的工作量均衡，单人单日审核时间不宜超过 6 小时。</w:t>
      </w:r>
    </w:p>
    <w:p>
      <w:pPr>
        <w:pStyle w:val="BodyText"/>
      </w:pPr>
      <w:r>
        <w:t xml:space="preserve">4.3.2</w:t>
      </w:r>
      <w:r>
        <w:t xml:space="preserve"> </w:t>
      </w:r>
      <w:r>
        <w:rPr>
          <w:b/>
        </w:rPr>
        <w:t xml:space="preserve">文件评审</w:t>
      </w:r>
      <w:r>
        <w:t xml:space="preserve">：审核前 5 个工作日，内审员应查阅与所审过程相关的体系文件、上一次不符合项报告与整改证据、相关质量目标与 KPI 数据、顾客投诉与内部不良数据，找出</w:t>
      </w:r>
      <w:r>
        <w:t xml:space="preserve">“</w:t>
      </w:r>
      <w:r>
        <w:t xml:space="preserve">文件怎么规定</w:t>
      </w:r>
      <w:r>
        <w:t xml:space="preserve">”</w:t>
      </w:r>
      <w:r>
        <w:t xml:space="preserve">与</w:t>
      </w:r>
      <w:r>
        <w:t xml:space="preserve">“</w:t>
      </w:r>
      <w:r>
        <w:t xml:space="preserve">实际可能怎么做</w:t>
      </w:r>
      <w:r>
        <w:t xml:space="preserve">”</w:t>
      </w:r>
      <w:r>
        <w:t xml:space="preserve">的差异线索，作为现场审核的重点。</w:t>
      </w:r>
    </w:p>
    <w:p>
      <w:pPr>
        <w:pStyle w:val="BodyText"/>
      </w:pPr>
      <w:r>
        <w:t xml:space="preserve">4.3.3</w:t>
      </w:r>
      <w:r>
        <w:t xml:space="preserve"> </w:t>
      </w:r>
      <w:r>
        <w:rPr>
          <w:b/>
        </w:rPr>
        <w:t xml:space="preserve">编制实施计划</w:t>
      </w:r>
      <w:r>
        <w:t xml:space="preserve">：审核组长于审核前 5 个工作日编制《内审实施计划》（QR-42-01），内容包括审核目的、范围与依据、审核日期与作息安排、审核组名单与分工、受审核部门与对应条款、首次与末次会议时间地点。</w:t>
      </w:r>
    </w:p>
    <w:p>
      <w:pPr>
        <w:pStyle w:val="BodyText"/>
      </w:pPr>
      <w:r>
        <w:t xml:space="preserve">4.3.4 实施计划报管理者代表批准后，提前 3 个工作日发至各受审核部门，便于提前安排人员。受审核部门对时间安排有冲突的，应在收到计划后 1 个工作日内提出，由审核组长协调。</w:t>
      </w:r>
    </w:p>
    <w:p>
      <w:pPr>
        <w:pStyle w:val="BodyText"/>
      </w:pPr>
      <w:r>
        <w:t xml:space="preserve">4.3.5</w:t>
      </w:r>
      <w:r>
        <w:t xml:space="preserve"> </w:t>
      </w:r>
      <w:r>
        <w:rPr>
          <w:b/>
        </w:rPr>
        <w:t xml:space="preserve">编制检查表</w:t>
      </w:r>
      <w:r>
        <w:t xml:space="preserve">：内审员按分工编制《内审检查表》（QR-42-02）。编制要点：</w:t>
      </w:r>
    </w:p>
    <w:p>
      <w:pPr>
        <w:numPr>
          <w:ilvl w:val="0"/>
          <w:numId w:val="1004"/>
        </w:numPr>
        <w:pStyle w:val="Compact"/>
      </w:pPr>
      <w:r>
        <w:t xml:space="preserve">每项检查对应具体条款与对应体系文件条目，写明</w:t>
      </w:r>
      <w:r>
        <w:t xml:space="preserve">“</w:t>
      </w:r>
      <w:r>
        <w:t xml:space="preserve">查什么</w:t>
      </w:r>
      <w:r>
        <w:t xml:space="preserve">”</w:t>
      </w:r>
      <w:r>
        <w:t xml:space="preserve">；</w:t>
      </w:r>
    </w:p>
    <w:p>
      <w:pPr>
        <w:numPr>
          <w:ilvl w:val="0"/>
          <w:numId w:val="1004"/>
        </w:numPr>
        <w:pStyle w:val="Compact"/>
      </w:pPr>
      <w:r>
        <w:t xml:space="preserve">提问以开放式为主（怎么做的、谁决定的、发现问题怎么处理），配以必要的封闭式核实；</w:t>
      </w:r>
    </w:p>
    <w:p>
      <w:pPr>
        <w:numPr>
          <w:ilvl w:val="0"/>
          <w:numId w:val="1004"/>
        </w:numPr>
        <w:pStyle w:val="Compact"/>
      </w:pPr>
      <w:r>
        <w:t xml:space="preserve">明确抽样对象与抽样量，如</w:t>
      </w:r>
      <w:r>
        <w:t xml:space="preserve">“</w:t>
      </w:r>
      <w:r>
        <w:t xml:space="preserve">抽查最近 3 个月各 2 个批次的生产记录</w:t>
      </w:r>
      <w:r>
        <w:t xml:space="preserve">”</w:t>
      </w:r>
      <w:r>
        <w:t xml:space="preserve">“</w:t>
      </w:r>
      <w:r>
        <w:t xml:space="preserve">抽查本年度 5 份培训记录</w:t>
      </w:r>
      <w:r>
        <w:t xml:space="preserve">”</w:t>
      </w:r>
      <w:r>
        <w:t xml:space="preserve">；</w:t>
      </w:r>
    </w:p>
    <w:p>
      <w:pPr>
        <w:numPr>
          <w:ilvl w:val="0"/>
          <w:numId w:val="1004"/>
        </w:numPr>
        <w:pStyle w:val="Compact"/>
      </w:pPr>
      <w:r>
        <w:t xml:space="preserve">预留</w:t>
      </w:r>
      <w:r>
        <w:t xml:space="preserve">“</w:t>
      </w:r>
      <w:r>
        <w:t xml:space="preserve">审核发现</w:t>
      </w:r>
      <w:r>
        <w:t xml:space="preserve">”</w:t>
      </w:r>
      <w:r>
        <w:t xml:space="preserve">栏，现场记录事实，不写结论用语。</w:t>
      </w:r>
    </w:p>
    <w:p>
      <w:pPr>
        <w:pStyle w:val="FirstParagraph"/>
      </w:pPr>
      <w:r>
        <w:t xml:space="preserve">4.3.6 检查表不得使用往年模板原样复制。同一个过程，本年度应更换抽样对象与审核切入点，避免连续几年查出同样的表面问题。</w:t>
      </w:r>
    </w:p>
    <w:p>
      <w:pPr>
        <w:pStyle w:val="Heading3"/>
      </w:pPr>
      <w:bookmarkStart w:id="28" w:name="首次会议"/>
      <w:r>
        <w:t xml:space="preserve">4.4 首次会议</w:t>
      </w:r>
      <w:bookmarkEnd w:id="28"/>
    </w:p>
    <w:p>
      <w:pPr>
        <w:pStyle w:val="FirstParagraph"/>
      </w:pPr>
      <w:r>
        <w:t xml:space="preserve">4.4.1 首次会议由审核组长主持，参加人员包括管理者代表、受审核部门负责人与陪同人员、审核组全体成员，时间控制在 30 分钟以内。</w:t>
      </w:r>
    </w:p>
    <w:p>
      <w:pPr>
        <w:pStyle w:val="BodyText"/>
      </w:pPr>
      <w:r>
        <w:t xml:space="preserve">4.4.2 会议内容：介绍审核目的、范围与依据；宣布审核组分工与日程；说明审核方法（抽样、面谈、现场观察、记录查阅）；明确不符合项的判定与分级规则；说明末次会议安排；确认保密要求与突发事件处理方式。</w:t>
      </w:r>
    </w:p>
    <w:p>
      <w:pPr>
        <w:pStyle w:val="BodyText"/>
      </w:pPr>
      <w:r>
        <w:t xml:space="preserve">4.4.3 首次会议形成《会议签到表》留存。参会人员不齐、关键部门负责人缺席时，由审核组长与管理者代表协商后决定是否顺延。</w:t>
      </w:r>
    </w:p>
    <w:p>
      <w:pPr>
        <w:pStyle w:val="Heading3"/>
      </w:pPr>
      <w:bookmarkStart w:id="29" w:name="现场审核实施"/>
      <w:r>
        <w:t xml:space="preserve">4.5 现场审核实施</w:t>
      </w:r>
      <w:bookmarkEnd w:id="29"/>
    </w:p>
    <w:p>
      <w:pPr>
        <w:pStyle w:val="FirstParagraph"/>
      </w:pPr>
      <w:r>
        <w:t xml:space="preserve">4.5.1</w:t>
      </w:r>
      <w:r>
        <w:t xml:space="preserve"> </w:t>
      </w:r>
      <w:r>
        <w:rPr>
          <w:b/>
        </w:rPr>
        <w:t xml:space="preserve">审核路线</w:t>
      </w:r>
      <w:r>
        <w:t xml:space="preserve">：按</w:t>
      </w:r>
      <w:r>
        <w:t xml:space="preserve">“</w:t>
      </w:r>
      <w:r>
        <w:t xml:space="preserve">过程输入—活动—输出—监测—改进</w:t>
      </w:r>
      <w:r>
        <w:t xml:space="preserve">”</w:t>
      </w:r>
      <w:r>
        <w:t xml:space="preserve">的顺序推进，而不是按部门孤岛碎片式查看。例如审核采购过程时，从采购需求出发，经供方选择、合同签订、到货验证、供方绩效评价，直至不合格供方的处置，完整走一遍。</w:t>
      </w:r>
    </w:p>
    <w:p>
      <w:pPr>
        <w:pStyle w:val="BodyText"/>
      </w:pPr>
      <w:r>
        <w:t xml:space="preserve">4.5.2</w:t>
      </w:r>
      <w:r>
        <w:t xml:space="preserve"> </w:t>
      </w:r>
      <w:r>
        <w:rPr>
          <w:b/>
        </w:rPr>
        <w:t xml:space="preserve">审核方法</w:t>
      </w:r>
      <w:r>
        <w:t xml:space="preserve">：以现场观察为主、文件查阅与人员面谈为辅，三者相互印证。只看记录易被</w:t>
      </w:r>
      <w:r>
        <w:t xml:space="preserve">“</w:t>
      </w:r>
      <w:r>
        <w:t xml:space="preserve">补记</w:t>
      </w:r>
      <w:r>
        <w:t xml:space="preserve">”</w:t>
      </w:r>
      <w:r>
        <w:t xml:space="preserve">现象蒙蔽，只问人员易得到与实际不符的口头答案，只走现场则看不到制度层面的缺失。</w:t>
      </w:r>
    </w:p>
    <w:p>
      <w:pPr>
        <w:pStyle w:val="BodyText"/>
      </w:pPr>
      <w:r>
        <w:t xml:space="preserve">4.5.3</w:t>
      </w:r>
      <w:r>
        <w:t xml:space="preserve"> </w:t>
      </w:r>
      <w:r>
        <w:rPr>
          <w:b/>
        </w:rPr>
        <w:t xml:space="preserve">抽样原则</w:t>
      </w:r>
      <w:r>
        <w:t xml:space="preserve">：抽样应覆盖不同批次、不同班次、不同操作人员，不得只抽</w:t>
      </w:r>
      <w:r>
        <w:t xml:space="preserve">“</w:t>
      </w:r>
      <w:r>
        <w:t xml:space="preserve">最好的</w:t>
      </w:r>
      <w:r>
        <w:t xml:space="preserve">”</w:t>
      </w:r>
      <w:r>
        <w:t xml:space="preserve">或</w:t>
      </w:r>
      <w:r>
        <w:t xml:space="preserve">“</w:t>
      </w:r>
      <w:r>
        <w:t xml:space="preserve">最近的</w:t>
      </w:r>
      <w:r>
        <w:t xml:space="preserve">”</w:t>
      </w:r>
      <w:r>
        <w:t xml:space="preserve">样本。发现异常时应扩大抽样范围，确认是孤立问题还是系统问题。抽样数量与样本标识必须记录在检查表中，保证发现可追溯。</w:t>
      </w:r>
    </w:p>
    <w:p>
      <w:pPr>
        <w:pStyle w:val="BodyText"/>
      </w:pPr>
      <w:r>
        <w:t xml:space="preserve">4.5.4</w:t>
      </w:r>
      <w:r>
        <w:t xml:space="preserve"> </w:t>
      </w:r>
      <w:r>
        <w:rPr>
          <w:b/>
        </w:rPr>
        <w:t xml:space="preserve">客观证据的取证要求</w:t>
      </w:r>
      <w:r>
        <w:t xml:space="preserve">：不符合项的客观证据应可复现、可指认，至少包含：时间、地点、涉及的文件编号或记录编号、涉及的产品或批次、事实描述。禁止使用</w:t>
      </w:r>
      <w:r>
        <w:t xml:space="preserve">“</w:t>
      </w:r>
      <w:r>
        <w:t xml:space="preserve">管理混乱</w:t>
      </w:r>
      <w:r>
        <w:t xml:space="preserve">”</w:t>
      </w:r>
      <w:r>
        <w:t xml:space="preserve">“</w:t>
      </w:r>
      <w:r>
        <w:t xml:space="preserve">执行不到位</w:t>
      </w:r>
      <w:r>
        <w:t xml:space="preserve">”</w:t>
      </w:r>
      <w:r>
        <w:t xml:space="preserve">“</w:t>
      </w:r>
      <w:r>
        <w:t xml:space="preserve">人员意识差</w:t>
      </w:r>
      <w:r>
        <w:t xml:space="preserve">”</w:t>
      </w:r>
      <w:r>
        <w:t xml:space="preserve">这类无法验证的主观评语。</w:t>
      </w:r>
    </w:p>
    <w:p>
      <w:pPr>
        <w:pStyle w:val="BodyText"/>
      </w:pPr>
      <w:r>
        <w:t xml:space="preserve">4.5.5 现场审核中的异常追问路径（内审员通用追问法）：发现缺少一张记录后，不应止步于</w:t>
      </w:r>
      <w:r>
        <w:t xml:space="preserve">“</w:t>
      </w:r>
      <w:r>
        <w:t xml:space="preserve">记录缺失</w:t>
      </w:r>
      <w:r>
        <w:t xml:space="preserve">”</w:t>
      </w:r>
      <w:r>
        <w:t xml:space="preserve">，而应依次追问——规定的记录表单是什么、该由谁填写、为什么没填、是否有人检查过、上一次出现同类情况是什么时候、是否已有纠正措施，直到追到制度、培训、监督层面的原因。</w:t>
      </w:r>
    </w:p>
    <w:p>
      <w:pPr>
        <w:pStyle w:val="BodyText"/>
      </w:pPr>
      <w:r>
        <w:t xml:space="preserve">4.5.6</w:t>
      </w:r>
      <w:r>
        <w:t xml:space="preserve"> </w:t>
      </w:r>
      <w:r>
        <w:rPr>
          <w:b/>
        </w:rPr>
        <w:t xml:space="preserve">不符合项判定</w:t>
      </w:r>
      <w:r>
        <w:t xml:space="preserve">：具备下列要素方可开具不符合项报告：有明确规定（标准要求、法规要求、体系文件要求、顾客要求之一）、有客观事实与之不符、事实已核实并获受审核方确认。三者缺一不可。以下情形不作为不符合项：现行文件未规定但实际做法良好——应记为</w:t>
      </w:r>
      <w:r>
        <w:t xml:space="preserve">“</w:t>
      </w:r>
      <w:r>
        <w:t xml:space="preserve">改进机会</w:t>
      </w:r>
      <w:r>
        <w:t xml:space="preserve">”</w:t>
      </w:r>
      <w:r>
        <w:t xml:space="preserve">；仅表述不规范而无实质影响——口头提示即可；属其他部门责任——转由对应部门核查，不在本部门计不符合。</w:t>
      </w:r>
    </w:p>
    <w:p>
      <w:pPr>
        <w:pStyle w:val="BodyText"/>
      </w:pPr>
      <w:r>
        <w:t xml:space="preserve">4.5.7</w:t>
      </w:r>
      <w:r>
        <w:t xml:space="preserve"> </w:t>
      </w:r>
      <w:r>
        <w:rPr>
          <w:b/>
        </w:rPr>
        <w:t xml:space="preserve">不符合项分级</w:t>
      </w:r>
      <w:r>
        <w:t xml:space="preserve">：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判定情形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处理要求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严重不符合（A 类）</w:t>
            </w:r>
          </w:p>
        </w:tc>
        <w:tc>
          <w:p>
            <w:pPr>
              <w:pStyle w:val="Compact"/>
              <w:jc w:val="left"/>
            </w:pPr>
            <w:r>
              <w:t xml:space="preserve">体系某条款整体失效或长期未执行；可能影响产品符合性与法规符合性；同一问题在以往审核中已开具但未有效整改；影响认证资格的成文信息严重缺失</w:t>
            </w:r>
          </w:p>
        </w:tc>
        <w:tc>
          <w:p>
            <w:pPr>
              <w:pStyle w:val="Compact"/>
              <w:jc w:val="left"/>
            </w:pPr>
            <w:r>
              <w:t xml:space="preserve">立即报告管理者代表，24 小时内制定遏制措施，30 个工作日内完成整改并验证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一般不符合（B 类）</w:t>
            </w:r>
          </w:p>
        </w:tc>
        <w:tc>
          <w:p>
            <w:pPr>
              <w:pStyle w:val="Compact"/>
              <w:jc w:val="left"/>
            </w:pPr>
            <w:r>
              <w:t xml:space="preserve">个别记录缺失或填写不规范；个别活动未按文件执行但属孤立事件；未造成实际后果的执行偏差</w:t>
            </w:r>
          </w:p>
        </w:tc>
        <w:tc>
          <w:p>
            <w:pPr>
              <w:pStyle w:val="Compact"/>
              <w:jc w:val="left"/>
            </w:pPr>
            <w:r>
              <w:t xml:space="preserve">10 个工作日内完成整改并提交证据，内审员验证后关闭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观察项／改进机会</w:t>
            </w:r>
          </w:p>
        </w:tc>
        <w:tc>
          <w:p>
            <w:pPr>
              <w:pStyle w:val="Compact"/>
              <w:jc w:val="left"/>
            </w:pPr>
            <w:r>
              <w:t xml:space="preserve">做法符合要求但存在改善空间；文件表述可优化；尚未构成不符合的潜在风险</w:t>
            </w:r>
          </w:p>
        </w:tc>
        <w:tc>
          <w:p>
            <w:pPr>
              <w:pStyle w:val="Compact"/>
              <w:jc w:val="left"/>
            </w:pPr>
            <w:r>
              <w:t xml:space="preserve">不作强制整改，列入内审报告改进建议清单，由责任部门自主评估</w:t>
            </w:r>
          </w:p>
        </w:tc>
      </w:tr>
    </w:tbl>
    <w:p>
      <w:pPr>
        <w:pStyle w:val="BodyText"/>
      </w:pPr>
      <w:r>
        <w:t xml:space="preserve">4.5.8 每一个不符合项均填写《不符合项报告》（QR-42-03），一項一单，编号规则</w:t>
      </w:r>
      <w:r>
        <w:t xml:space="preserve"> </w:t>
      </w:r>
      <w:r>
        <w:rPr>
          <w:rStyle w:val="VerbatimChar"/>
        </w:rPr>
        <w:t xml:space="preserve">NC-年份-两位流水号</w:t>
      </w:r>
      <w:r>
        <w:t xml:space="preserve">（如 NC-2026-07）。受审核部门负责人应在现场确认事实并签字；对判定有异议的，可当场申诉，由审核组长裁定，仍不能达成一致的提交管理者代表裁决，申诉过程不得影响其他审核项的推进。</w:t>
      </w:r>
    </w:p>
    <w:p>
      <w:pPr>
        <w:pStyle w:val="Heading3"/>
      </w:pPr>
      <w:bookmarkStart w:id="30" w:name="审核组内部会议与末次会议"/>
      <w:r>
        <w:t xml:space="preserve">4.6 审核组内部会议与末次会议</w:t>
      </w:r>
      <w:bookmarkEnd w:id="30"/>
    </w:p>
    <w:p>
      <w:pPr>
        <w:pStyle w:val="FirstParagraph"/>
      </w:pPr>
      <w:r>
        <w:t xml:space="preserve">4.6.1 现场审核结束后，审核组应召开内部会议，汇总各审核员发现，统一不符合项的表述与分级尺度，剔除证据不足项，合并重复项，形成审核结论与内审报告初稿。</w:t>
      </w:r>
    </w:p>
    <w:p>
      <w:pPr>
        <w:pStyle w:val="BodyText"/>
      </w:pPr>
      <w:r>
        <w:t xml:space="preserve">4.6.2 末次会议由审核组长主持，参加人员与首次会议一致，时间控制在 60 分钟以内。会议内容：通报审核实施情况与抽样覆盖；逐条宣读不符合项与观察项，说明所违反的条款与文件条目；说明审核结论（体系运行是否有效、能否通过外部审核、需要重点整改的方向）；宣布整改期限与验证安排。</w:t>
      </w:r>
    </w:p>
    <w:p>
      <w:pPr>
        <w:pStyle w:val="BodyText"/>
      </w:pPr>
      <w:r>
        <w:t xml:space="preserve">4.6.3 末次会议后，受审核部门负责人应在不符合项报告相应栏签字确认接收。</w:t>
      </w:r>
    </w:p>
    <w:p>
      <w:pPr>
        <w:pStyle w:val="Heading3"/>
      </w:pPr>
      <w:bookmarkStart w:id="31" w:name="内审报告"/>
      <w:r>
        <w:t xml:space="preserve">4.7 内审报告</w:t>
      </w:r>
      <w:bookmarkEnd w:id="31"/>
    </w:p>
    <w:p>
      <w:pPr>
        <w:pStyle w:val="FirstParagraph"/>
      </w:pPr>
      <w:r>
        <w:t xml:space="preserve">4.7.1 审核组长应在末次会议后 5 个工作日内完成《内审报告》（QR-42-04），报管理者代表审核、总经理批准。</w:t>
      </w:r>
    </w:p>
    <w:p>
      <w:pPr>
        <w:pStyle w:val="BodyText"/>
      </w:pPr>
      <w:r>
        <w:t xml:space="preserve">4.7.2 报告内容至少包括：审核目的、范围与依据；审核日期与审核组成员；受审核部门与条款覆盖情况；抽样说明；不符合项统计（按部门、按条款、按等级分布）；观察项与改进建议；体系运行有效性的总体评价；前次内审与外审不符合项整改验证情况；结论与后续安排。</w:t>
      </w:r>
    </w:p>
    <w:p>
      <w:pPr>
        <w:pStyle w:val="BodyText"/>
      </w:pPr>
      <w:r>
        <w:t xml:space="preserve">4.7.3 报告应给出明确结论，不得只罗列问题而不表态。结论用语示例：</w:t>
      </w:r>
      <w:r>
        <w:t xml:space="preserve">“</w:t>
      </w:r>
      <w:r>
        <w:t xml:space="preserve">本年度内审共覆盖 X 个部门、Y 个条款，发现不符合项 Z 项（A 类 n 项、B 类 m 项），体系运行总体有效，其中 8.5.1 生产过程控制与 7.5.3 成文信息控制两个条款存在系统性执行偏差，需重点整改。</w:t>
      </w:r>
      <w:r>
        <w:t xml:space="preserve">”</w:t>
      </w:r>
      <w:r>
        <w:t xml:space="preserve">结论应与管理评审输入一致。</w:t>
      </w:r>
    </w:p>
    <w:p>
      <w:pPr>
        <w:pStyle w:val="Heading3"/>
      </w:pPr>
      <w:bookmarkStart w:id="32" w:name="纠正措施与跟踪验证"/>
      <w:r>
        <w:t xml:space="preserve">4.8 纠正措施与跟踪验证</w:t>
      </w:r>
      <w:bookmarkEnd w:id="32"/>
    </w:p>
    <w:p>
      <w:pPr>
        <w:pStyle w:val="FirstParagraph"/>
      </w:pPr>
      <w:r>
        <w:t xml:space="preserve">4.8.1 不符合项责任部门在收到报告后 3 个工作日内完成原因分析（区分发生原因与流出原因，必要时使用 5Why、因果图）并制定纠正措施，明确责任人与完成期限，填写于《不符合项报告》措施栏。</w:t>
      </w:r>
    </w:p>
    <w:p>
      <w:pPr>
        <w:pStyle w:val="BodyText"/>
      </w:pPr>
      <w:r>
        <w:t xml:space="preserve">4.8.2 措施应针对原因，而非只针对现象。典型反例：原因是</w:t>
      </w:r>
      <w:r>
        <w:t xml:space="preserve">“</w:t>
      </w:r>
      <w:r>
        <w:t xml:space="preserve">检验标准未覆盖该尺寸</w:t>
      </w:r>
      <w:r>
        <w:t xml:space="preserve">”</w:t>
      </w:r>
      <w:r>
        <w:t xml:space="preserve">，措施却写</w:t>
      </w:r>
      <w:r>
        <w:t xml:space="preserve">“</w:t>
      </w:r>
      <w:r>
        <w:t xml:space="preserve">加强检验员培训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4.8.3 内审员负责跟踪验证。验证方式应包含两项：一是文件与记录证据的核查（新发布的文件、更新后的表单、培训记录）；二是运行期有效性验证（连续若干批次的数据、若干周期的现场复查），仅有文件证据不足以关闭。</w:t>
      </w:r>
    </w:p>
    <w:p>
      <w:pPr>
        <w:pStyle w:val="BodyText"/>
      </w:pPr>
      <w:r>
        <w:t xml:space="preserve">4.8.4 验证结论在《不符合项报告》验证栏填写，由内审员与受审核部门负责人共同签字后关闭。超期未关闭的，由质量部每月汇总上报管理者代表，并纳入部门绩效。</w:t>
      </w:r>
    </w:p>
    <w:p>
      <w:pPr>
        <w:pStyle w:val="BodyText"/>
      </w:pPr>
      <w:r>
        <w:t xml:space="preserve">4.8.5 严重不符合项关闭后，应在下一次内审中安排</w:t>
      </w:r>
      <w:r>
        <w:t xml:space="preserve">“</w:t>
      </w:r>
      <w:r>
        <w:t xml:space="preserve">回头看</w:t>
      </w:r>
      <w:r>
        <w:t xml:space="preserve">”</w:t>
      </w:r>
      <w:r>
        <w:t xml:space="preserve">，确认问题未复发。</w:t>
      </w:r>
    </w:p>
    <w:p>
      <w:pPr>
        <w:pStyle w:val="Heading3"/>
      </w:pPr>
      <w:bookmarkStart w:id="33" w:name="资料归档与管理评审输入"/>
      <w:r>
        <w:t xml:space="preserve">4.9 资料归档与管理评审输入</w:t>
      </w:r>
      <w:bookmarkEnd w:id="33"/>
    </w:p>
    <w:p>
      <w:pPr>
        <w:pStyle w:val="FirstParagraph"/>
      </w:pPr>
      <w:r>
        <w:t xml:space="preserve">4.9.1 质量部建立《内审不符合项台账》，逐项登记编号、部门、条款、等级、开启日期、期限、关闭日期、验证人，按季度统计关闭率与超期率。</w:t>
      </w:r>
    </w:p>
    <w:p>
      <w:pPr>
        <w:pStyle w:val="BodyText"/>
      </w:pPr>
      <w:r>
        <w:t xml:space="preserve">4.9.2 内审资料（计划、检查表、不符合项报告、报告、签到表、验证证据）由质量部归档保存，保存期不少于 3 年。</w:t>
      </w:r>
    </w:p>
    <w:p>
      <w:pPr>
        <w:pStyle w:val="BodyText"/>
      </w:pPr>
      <w:r>
        <w:t xml:space="preserve">4.9.3 内审报告与不符合项台账作为管理评审的正式输入提交，评审中应审议：内审覆盖的充分性、不符合项分布反映的体系薄弱环节、整改完成情况与遗留问题。</w:t>
      </w:r>
    </w:p>
    <w:p>
      <w:pPr>
        <w:pStyle w:val="Heading3"/>
      </w:pPr>
      <w:bookmarkStart w:id="34" w:name="内审实施流程图文字版"/>
      <w:r>
        <w:t xml:space="preserve">4.10 内审实施流程图（文字版）</w:t>
      </w:r>
      <w:bookmarkEnd w:id="34"/>
    </w:p>
    <w:p>
      <w:pPr>
        <w:pStyle w:val="FirstParagraph"/>
      </w:pPr>
      <w:r>
        <w:t xml:space="preserve">年度方案编制 → 报批（管理者代表审核、总经理批准） → 组建审核组、任命组长 → 文件评审（查文件、查历史不符合、查数据） → 编制实施计划并提前 3 个工作日发出 → 编制检查表 → 首次会议 → 现场审核（面谈＋现场观察＋记录查阅＋抽样取证） → 不符合项事实确认与签字 → 审核组内部汇总、统一判定尺度 → 末次会议通报 → 编制内审报告（5 个工作日内） → 报批并分发 → 责任部门原因分析与纠正措施（3 个工作日内提交方案） → 内审员跟踪验证（文件证据＋运行期证据） → 关闭与台账登记 → 汇总统计 → 提交管理评审 → 未关闭项升级处置。</w:t>
      </w:r>
    </w:p>
    <w:p>
      <w:pPr>
        <w:pStyle w:val="Heading2"/>
      </w:pPr>
      <w:bookmarkStart w:id="35" w:name="五相关记录"/>
      <w:r>
        <w:t xml:space="preserve">五、相关记录</w:t>
      </w:r>
      <w:bookmarkEnd w:id="35"/>
    </w:p>
    <w:p>
      <w:pPr>
        <w:pStyle w:val="Heading3"/>
      </w:pPr>
      <w:bookmarkStart w:id="36" w:name="内审实施计划qr-42-01"/>
      <w:r>
        <w:t xml:space="preserve">5.1 内审实施计划（QR-42-01）</w:t>
      </w:r>
      <w:bookmarkEnd w:id="36"/>
    </w:p>
    <w:p>
      <w:pPr>
        <w:pStyle w:val="FirstParagraph"/>
      </w:pPr>
      <w:r>
        <w:t xml:space="preserve">字段清单：审核编号、审核目的、审核范围与依据、审核日期、首次／末次会议时间地点、审核组成员与分工、受审核部门、对应条款、陪同人、编制人／批准人／日期。</w:t>
      </w:r>
    </w:p>
    <w:p>
      <w:pPr>
        <w:pStyle w:val="BodyText"/>
      </w:pPr>
      <w:r>
        <w:t xml:space="preserve">填写说明：一个部门有多条过程时逐行列出，条款栏写具体标准条目号（如 8.5.1、7.5.3），不要只写章节名。示例行：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时段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受审核部门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审核员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03-11</w:t>
            </w:r>
          </w:p>
        </w:tc>
        <w:tc>
          <w:p>
            <w:pPr>
              <w:pStyle w:val="Compact"/>
              <w:jc w:val="left"/>
            </w:pPr>
            <w:r>
              <w:t xml:space="preserve">09:00～11:30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8.5.1、8.6、8.7</w:t>
            </w:r>
          </w:p>
        </w:tc>
        <w:tc>
          <w:p>
            <w:pPr>
              <w:pStyle w:val="Compact"/>
              <w:jc w:val="left"/>
            </w:pPr>
            <w:r>
              <w:t xml:space="preserve">内审员 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03-11</w:t>
            </w:r>
          </w:p>
        </w:tc>
        <w:tc>
          <w:p>
            <w:pPr>
              <w:pStyle w:val="Compact"/>
              <w:jc w:val="left"/>
            </w:pPr>
            <w:r>
              <w:t xml:space="preserve">13:30～15:00</w:t>
            </w:r>
          </w:p>
        </w:tc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8.5.4、8.5.2</w:t>
            </w:r>
          </w:p>
        </w:tc>
        <w:tc>
          <w:p>
            <w:pPr>
              <w:pStyle w:val="Compact"/>
              <w:jc w:val="left"/>
            </w:pPr>
            <w:r>
              <w:t xml:space="preserve">内审员 B</w:t>
            </w:r>
          </w:p>
        </w:tc>
      </w:tr>
    </w:tbl>
    <w:p>
      <w:pPr>
        <w:pStyle w:val="Heading3"/>
      </w:pPr>
      <w:bookmarkStart w:id="37" w:name="内审检查表qr-42-02"/>
      <w:r>
        <w:t xml:space="preserve">5.2 内审检查表（QR-42-02）</w:t>
      </w:r>
      <w:bookmarkEnd w:id="37"/>
    </w:p>
    <w:p>
      <w:pPr>
        <w:pStyle w:val="FirstParagraph"/>
      </w:pPr>
      <w:r>
        <w:t xml:space="preserve">字段清单：条款号、对应文件条目、检查内容／提问要点、抽样对象与数量、审核发现（客观事实）、判定（符合／不符合／观察）、证据索引。</w:t>
      </w:r>
    </w:p>
    <w:p>
      <w:pPr>
        <w:pStyle w:val="BodyText"/>
      </w:pPr>
      <w:r>
        <w:t xml:space="preserve">填写说明：审核发现栏只记事实，不写评价；判定栏在离场前填写，避免边审边下结论影响后续取证。示例行：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检查内容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抽样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审核发现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7.5.3</w:t>
            </w:r>
          </w:p>
        </w:tc>
        <w:tc>
          <w:p>
            <w:pPr>
              <w:pStyle w:val="Compact"/>
              <w:jc w:val="left"/>
            </w:pPr>
            <w:r>
              <w:t xml:space="preserve">受控文件是否唯一识别、发放回收是否有记录</w:t>
            </w:r>
          </w:p>
        </w:tc>
        <w:tc>
          <w:p>
            <w:pPr>
              <w:pStyle w:val="Compact"/>
              <w:jc w:val="left"/>
            </w:pPr>
            <w:r>
              <w:t xml:space="preserve">抽查 3 份现行文件</w:t>
            </w:r>
          </w:p>
        </w:tc>
        <w:tc>
          <w:p>
            <w:pPr>
              <w:pStyle w:val="Compact"/>
              <w:jc w:val="left"/>
            </w:pPr>
            <w:r>
              <w:t xml:space="preserve">现行《生产作业指导书》共 2 个版本在不同产线并用，发放记录中未见旧版回收栏</w:t>
            </w:r>
          </w:p>
        </w:tc>
        <w:tc>
          <w:p>
            <w:pPr>
              <w:pStyle w:val="Compact"/>
              <w:jc w:val="left"/>
            </w:pPr>
            <w:r>
              <w:t xml:space="preserve">不符合</w:t>
            </w:r>
          </w:p>
        </w:tc>
      </w:tr>
    </w:tbl>
    <w:p>
      <w:pPr>
        <w:pStyle w:val="Heading3"/>
      </w:pPr>
      <w:bookmarkStart w:id="38" w:name="不符合项报告qr-42-03"/>
      <w:r>
        <w:t xml:space="preserve">5.3 不符合项报告（QR-42-03）</w:t>
      </w:r>
      <w:bookmarkEnd w:id="38"/>
    </w:p>
    <w:p>
      <w:pPr>
        <w:pStyle w:val="FirstParagraph"/>
      </w:pPr>
      <w:r>
        <w:t xml:space="preserve">字段清单：不符合项编号、受审核部门、审核日期、条款号、不符合事实描述、违反的文件条目、不符合等级（A／B）、受审核方确认签字、原因分析（发生原因／流出原因）、纠正与纠正措施、责任人与完成期限、验证方式、验证结论、验证人与日期。</w:t>
      </w:r>
    </w:p>
    <w:p>
      <w:pPr>
        <w:pStyle w:val="BodyText"/>
      </w:pPr>
      <w:r>
        <w:t xml:space="preserve">填写说明：事实描述采用</w:t>
      </w:r>
      <w:r>
        <w:t xml:space="preserve">“</w:t>
      </w:r>
      <w:r>
        <w:t xml:space="preserve">应当……实际……</w:t>
      </w:r>
      <w:r>
        <w:t xml:space="preserve">”</w:t>
      </w:r>
      <w:r>
        <w:t xml:space="preserve">的两句式；原因分析必须分开写发生原因与流出原因；验证方式写明将核对的具体记录类型。示例行：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p>
            <w:pPr>
              <w:pStyle w:val="Compact"/>
              <w:jc w:val="left"/>
            </w:pPr>
            <w:r>
              <w:t xml:space="preserve">NC-2026-07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条款</w:t>
            </w:r>
          </w:p>
        </w:tc>
        <w:tc>
          <w:p>
            <w:pPr>
              <w:pStyle w:val="Compact"/>
              <w:jc w:val="left"/>
            </w:pPr>
            <w:r>
              <w:t xml:space="preserve">8.5.4 防护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事实</w:t>
            </w:r>
          </w:p>
        </w:tc>
        <w:tc>
          <w:p>
            <w:pPr>
              <w:pStyle w:val="Compact"/>
              <w:jc w:val="left"/>
            </w:pPr>
            <w:r>
              <w:t xml:space="preserve">规定在库物料应离地存放并做防潮处理，实际抽查 A 区 3 托原料直接落地存放，无防潮隔离层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p>
            <w:pPr>
              <w:pStyle w:val="Compact"/>
              <w:jc w:val="left"/>
            </w:pPr>
            <w:r>
              <w:t xml:space="preserve">B 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原因</w:t>
            </w:r>
          </w:p>
        </w:tc>
        <w:tc>
          <w:p>
            <w:pPr>
              <w:pStyle w:val="Compact"/>
              <w:jc w:val="left"/>
            </w:pPr>
            <w:r>
              <w:t xml:space="preserve">发生原因：货架调配不足，临时落地存放后未回归；流出原因：仓库日巡表未设防护检查项，无检查即无发现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措施</w:t>
            </w:r>
          </w:p>
        </w:tc>
        <w:tc>
          <w:p>
            <w:pPr>
              <w:pStyle w:val="Compact"/>
              <w:jc w:val="left"/>
            </w:pPr>
            <w:r>
              <w:t xml:space="preserve">1. 当日完成垫板隔离；2. 日巡表增列</w:t>
            </w:r>
            <w:r>
              <w:t xml:space="preserve">“</w:t>
            </w:r>
            <w:r>
              <w:t xml:space="preserve">离地与防潮</w:t>
            </w:r>
            <w:r>
              <w:t xml:space="preserve">”</w:t>
            </w:r>
            <w:r>
              <w:t xml:space="preserve">检查项；3. 一周内完成周转区货架调整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</w:t>
            </w:r>
          </w:p>
        </w:tc>
        <w:tc>
          <w:p>
            <w:pPr>
              <w:pStyle w:val="Compact"/>
              <w:jc w:val="left"/>
            </w:pPr>
            <w:r>
              <w:t xml:space="preserve">复查连续 2 周仓库日巡记录，现场确认货架到位</w:t>
            </w:r>
          </w:p>
        </w:tc>
      </w:tr>
    </w:tbl>
    <w:p>
      <w:pPr>
        <w:pStyle w:val="Heading3"/>
      </w:pPr>
      <w:bookmarkStart w:id="39" w:name="内审报告qr-42-04"/>
      <w:r>
        <w:t xml:space="preserve">5.4 内审报告（QR-42-04）</w:t>
      </w:r>
      <w:bookmarkEnd w:id="39"/>
    </w:p>
    <w:p>
      <w:pPr>
        <w:pStyle w:val="FirstParagraph"/>
      </w:pPr>
      <w:r>
        <w:t xml:space="preserve">章节框架：一、审核概况（目的／范围／依据／日期／成员）；二、审核实施情况（覆盖部门与条款、抽样量说明）；三、不符合项统计（部门分布表、条款分布表、等级分布）；四、主要发现（逐条问题与影响分析）；五、改进建议（观察项清单）；六、前次不符合项整改验证情况；七、总体结论；八、后续安排（整改期限、验证计划、管理评审提交时间）；编制人／审核人／批准人／日期。</w:t>
      </w:r>
    </w:p>
    <w:p>
      <w:pPr>
        <w:pStyle w:val="Heading3"/>
      </w:pPr>
      <w:bookmarkStart w:id="40" w:name="内审员资格评价表qr-42-05"/>
      <w:r>
        <w:t xml:space="preserve">5.5 内审员资格评价表（QR-42-05）</w:t>
      </w:r>
      <w:bookmarkEnd w:id="40"/>
    </w:p>
    <w:p>
      <w:pPr>
        <w:pStyle w:val="FirstParagraph"/>
      </w:pPr>
      <w:r>
        <w:t xml:space="preserve">字段清单：姓名、部门、培训记录（课程／日期／考核结果）、参与审核项目（年度／角色／时长）、专业熟悉领域、检查表编制能力、事实记录准确度、沟通与提问能力、评价结论（胜任／基本胜任需辅导／不胜任）、再确认日期、评价人与日期。</w:t>
      </w:r>
    </w:p>
    <w:p>
      <w:pPr>
        <w:pStyle w:val="BodyText"/>
      </w:pPr>
      <w:r>
        <w:t xml:space="preserve">填写说明：评价结论以最近一次实际参与的审核表现为主要依据，不用主观印象；</w:t>
      </w:r>
      <w:r>
        <w:t xml:space="preserve">“</w:t>
      </w:r>
      <w:r>
        <w:t xml:space="preserve">基本胜任需辅导</w:t>
      </w:r>
      <w:r>
        <w:t xml:space="preserve">”</w:t>
      </w:r>
      <w:r>
        <w:t xml:space="preserve">的人员应安排一次跟随审核作为辅导。</w:t>
      </w:r>
    </w:p>
    <w:p>
      <w:pPr>
        <w:pStyle w:val="Heading2"/>
      </w:pPr>
      <w:bookmarkStart w:id="41" w:name="六相关文件"/>
      <w:r>
        <w:t xml:space="preserve">六、相关文件</w:t>
      </w:r>
      <w:bookmarkEnd w:id="41"/>
    </w:p>
    <w:p>
      <w:pPr>
        <w:numPr>
          <w:ilvl w:val="0"/>
          <w:numId w:val="1005"/>
        </w:numPr>
        <w:pStyle w:val="Compact"/>
      </w:pPr>
      <w:r>
        <w:t xml:space="preserve">《内部审核程序》（QP-25）</w:t>
      </w:r>
    </w:p>
    <w:p>
      <w:pPr>
        <w:numPr>
          <w:ilvl w:val="0"/>
          <w:numId w:val="1005"/>
        </w:numPr>
        <w:pStyle w:val="Compact"/>
      </w:pPr>
      <w:r>
        <w:t xml:space="preserve">《管理评审程序》（QP-26）</w:t>
      </w:r>
    </w:p>
    <w:p>
      <w:pPr>
        <w:numPr>
          <w:ilvl w:val="0"/>
          <w:numId w:val="1005"/>
        </w:numPr>
        <w:pStyle w:val="Compact"/>
      </w:pPr>
      <w:r>
        <w:t xml:space="preserve">《不合格与纠正措施程序》（QP-27）</w:t>
      </w:r>
    </w:p>
    <w:p>
      <w:pPr>
        <w:numPr>
          <w:ilvl w:val="0"/>
          <w:numId w:val="1005"/>
        </w:numPr>
        <w:pStyle w:val="Compact"/>
      </w:pPr>
      <w:r>
        <w:t xml:space="preserve">《文件控制程序》（QP-03）、《记录控制程序》（QP-04）</w:t>
      </w:r>
    </w:p>
    <w:p>
      <w:pPr>
        <w:numPr>
          <w:ilvl w:val="0"/>
          <w:numId w:val="1005"/>
        </w:numPr>
        <w:pStyle w:val="Compact"/>
      </w:pPr>
      <w:r>
        <w:t xml:space="preserve">《持续改进程序》（QP-28）</w:t>
      </w:r>
    </w:p>
    <w:p>
      <w:pPr>
        <w:numPr>
          <w:ilvl w:val="0"/>
          <w:numId w:val="1005"/>
        </w:numPr>
        <w:pStyle w:val="Compact"/>
      </w:pPr>
      <w:r>
        <w:t xml:space="preserve">《质量方针与质量目标管理程序》（QP-07）</w:t>
      </w:r>
    </w:p>
    <w:p>
      <w:pPr>
        <w:numPr>
          <w:ilvl w:val="0"/>
          <w:numId w:val="1005"/>
        </w:numPr>
        <w:pStyle w:val="Compact"/>
      </w:pPr>
      <w:r>
        <w:t xml:space="preserve">《供方准入与绩效评价作业指导书》（WI-QA-40）</w:t>
      </w:r>
    </w:p>
    <w:p>
      <w:pPr>
        <w:numPr>
          <w:ilvl w:val="0"/>
          <w:numId w:val="1005"/>
        </w:numPr>
        <w:pStyle w:val="Compact"/>
      </w:pPr>
      <w:r>
        <w:t xml:space="preserve">《纠正措施实施与验证作业指导书》（WI-QA-45）</w:t>
      </w:r>
    </w:p>
    <w:p>
      <w:pPr>
        <w:numPr>
          <w:ilvl w:val="0"/>
          <w:numId w:val="1005"/>
        </w:numPr>
        <w:pStyle w:val="Compact"/>
      </w:pPr>
      <w:r>
        <w:t xml:space="preserve">《记录填写与归档作业指导书》（WI-QA-39）</w:t>
      </w:r>
    </w:p>
    <w:p>
      <w:pPr>
        <w:pStyle w:val="Heading2"/>
      </w:pPr>
      <w:bookmarkStart w:id="42" w:name="使用说明"/>
      <w:r>
        <w:t xml:space="preserve">使用说明</w:t>
      </w:r>
      <w:bookmarkEnd w:id="42"/>
    </w:p>
    <w:p>
      <w:pPr>
        <w:pStyle w:val="FirstParagraph"/>
      </w:pPr>
      <w:r>
        <w:rPr>
          <w:b/>
        </w:rPr>
        <w:t xml:space="preserve">一、按企业实际修改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审核组人数按规模定</w:t>
      </w:r>
      <w:r>
        <w:t xml:space="preserve">。本文件按 2～4 人审核组编写。20 人以下的小微企业，可由 1 名内审员加 1 名助理完成，但</w:t>
      </w:r>
      <w:r>
        <w:t xml:space="preserve">“</w:t>
      </w:r>
      <w:r>
        <w:t xml:space="preserve">独立于被审部门</w:t>
      </w:r>
      <w:r>
        <w:t xml:space="preserve">”</w:t>
      </w:r>
      <w:r>
        <w:t xml:space="preserve">的底线不能破；500 人以上、多场所企业，应改为</w:t>
      </w:r>
      <w:r>
        <w:t xml:space="preserve">“</w:t>
      </w:r>
      <w:r>
        <w:t xml:space="preserve">总部审核组＋分场所审核小组</w:t>
      </w:r>
      <w:r>
        <w:t xml:space="preserve">”</w:t>
      </w:r>
      <w:r>
        <w:t xml:space="preserve">，并在 4.3 中增加审核组内部的沟通与汇总机制。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按行业调整抽样重点</w:t>
      </w:r>
      <w:r>
        <w:t xml:space="preserve">。制造企业抽样重点放在生产过程记录与检验数据；贸易与服务企业应把抽样重心移到合同评审、顾客沟通记录与服务交付记录；提供设计服务的企业需增加 8.3 设计开发过程的分阶段审核。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把条款号换成自己手册的章节号</w:t>
      </w:r>
      <w:r>
        <w:t xml:space="preserve">。本文件直接引用 ISO 9001:2015 条款号。若企业手册与程序文件采用了不同的编号习惯（如 QP-08-03），应在检查表中同时标注两者，避免内审员与受审核部门各说各话。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多体系一体化时增加矩阵表</w:t>
      </w:r>
      <w:r>
        <w:t xml:space="preserve">。同时运行质量、环境、职业健康安全体系的企业，建议在 4.3.3 增加</w:t>
      </w:r>
      <w:r>
        <w:t xml:space="preserve">“</w:t>
      </w:r>
      <w:r>
        <w:t xml:space="preserve">体系—条款—部门</w:t>
      </w:r>
      <w:r>
        <w:t xml:space="preserve">”</w:t>
      </w:r>
      <w:r>
        <w:t xml:space="preserve">对照矩阵，一次现场审核同时取证三个体系，减少重复打扰。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与外审时间错开</w:t>
      </w:r>
      <w:r>
        <w:t xml:space="preserve">。年度内审与外审之间宜留出至少 1 个月，让整改有实际运行期；若把内审安排在外部审核前一两周，整改必然流于纸面。</w:t>
      </w:r>
    </w:p>
    <w:p>
      <w:pPr>
        <w:pStyle w:val="FirstParagraph"/>
      </w:pPr>
      <w:r>
        <w:rPr>
          <w:b/>
        </w:rPr>
        <w:t xml:space="preserve">二、审核关注点（内审与认证审核高频）</w:t>
      </w:r>
    </w:p>
    <w:p>
      <w:pPr>
        <w:numPr>
          <w:ilvl w:val="0"/>
          <w:numId w:val="1007"/>
        </w:numPr>
        <w:pStyle w:val="Compact"/>
      </w:pPr>
      <w:r>
        <w:t xml:space="preserve">审核组独立性：内审员的实际委派记录能否证明其未审核本部门，尤其在部门负责人兼任内审员的常见情形下；</w:t>
      </w:r>
    </w:p>
    <w:p>
      <w:pPr>
        <w:numPr>
          <w:ilvl w:val="0"/>
          <w:numId w:val="1007"/>
        </w:numPr>
        <w:pStyle w:val="Compact"/>
      </w:pPr>
      <w:r>
        <w:t xml:space="preserve">抽样证据是否记录：检查表中是否有抽样对象与数量，能否凭检查表还原当时的审核范围；</w:t>
      </w:r>
    </w:p>
    <w:p>
      <w:pPr>
        <w:numPr>
          <w:ilvl w:val="0"/>
          <w:numId w:val="1007"/>
        </w:numPr>
        <w:pStyle w:val="Compact"/>
      </w:pPr>
      <w:r>
        <w:t xml:space="preserve">客观证据质量：不符合项事实描述是否能定位到具体文件号、批次号、时间，能否复现；</w:t>
      </w:r>
    </w:p>
    <w:p>
      <w:pPr>
        <w:numPr>
          <w:ilvl w:val="0"/>
          <w:numId w:val="1007"/>
        </w:numPr>
        <w:pStyle w:val="Compact"/>
      </w:pPr>
      <w:r>
        <w:t xml:space="preserve">不符合项整改是否走过场：措施是否针对原因、验证是否有运行期证据、关闭时间是否早于措施实际完成时间；</w:t>
      </w:r>
    </w:p>
    <w:p>
      <w:pPr>
        <w:numPr>
          <w:ilvl w:val="0"/>
          <w:numId w:val="1007"/>
        </w:numPr>
        <w:pStyle w:val="Compact"/>
      </w:pPr>
      <w:r>
        <w:t xml:space="preserve">上一年度不符合项是否复发，重复开出同一问题通常在外部审核中被升级判定；</w:t>
      </w:r>
    </w:p>
    <w:p>
      <w:pPr>
        <w:numPr>
          <w:ilvl w:val="0"/>
          <w:numId w:val="1007"/>
        </w:numPr>
        <w:pStyle w:val="Compact"/>
      </w:pPr>
      <w:r>
        <w:t xml:space="preserve">内审是否真正覆盖全部条款与全部班次：夜班、外租仓库、驻外售后点是最容易被长期遗漏的区域；</w:t>
      </w:r>
    </w:p>
    <w:p>
      <w:pPr>
        <w:numPr>
          <w:ilvl w:val="0"/>
          <w:numId w:val="1007"/>
        </w:numPr>
        <w:pStyle w:val="Compact"/>
      </w:pPr>
      <w:r>
        <w:t xml:space="preserve">内审报告结论是否与管理评审输入一致，两份文件的数据是否吻合；</w:t>
      </w:r>
    </w:p>
    <w:p>
      <w:pPr>
        <w:numPr>
          <w:ilvl w:val="0"/>
          <w:numId w:val="1007"/>
        </w:numPr>
        <w:pStyle w:val="Compact"/>
      </w:pPr>
      <w:r>
        <w:t xml:space="preserve">内审员资格与再确认记录是否在有效期内，培训记录是否可查。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把内审做成</w:t>
      </w:r>
      <w:r>
        <w:rPr>
          <w:b/>
        </w:rPr>
        <w:t xml:space="preserve">“</w:t>
      </w:r>
      <w:r>
        <w:rPr>
          <w:b/>
        </w:rPr>
        <w:t xml:space="preserve">记录检查</w:t>
      </w:r>
      <w:r>
        <w:rPr>
          <w:b/>
        </w:rPr>
        <w:t xml:space="preserve">”</w:t>
      </w:r>
      <w:r>
        <w:rPr>
          <w:b/>
        </w:rPr>
        <w:t xml:space="preserve">。</w:t>
      </w:r>
      <w:r>
        <w:t xml:space="preserve"> </w:t>
      </w:r>
      <w:r>
        <w:t xml:space="preserve">内审员坐在会议室翻记录，从头翻到尾，不接触现场也不追问过程逻辑。对策：在检查表中强制要求每个过程至少安排一段现场观察时间，并在审核发现栏写明观察到的作业实况。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内审员审自己部门。</w:t>
      </w:r>
      <w:r>
        <w:t xml:space="preserve"> </w:t>
      </w:r>
      <w:r>
        <w:t xml:space="preserve">最常见也最容易被外部审核抓住的问题。对策：在年度方案中先排出</w:t>
      </w:r>
      <w:r>
        <w:t xml:space="preserve">“</w:t>
      </w:r>
      <w:r>
        <w:t xml:space="preserve">部门—内审员</w:t>
      </w:r>
      <w:r>
        <w:t xml:space="preserve">”</w:t>
      </w:r>
      <w:r>
        <w:t xml:space="preserve">回避矩阵，人员确实不足时，由管理者代表书面委派其他部门人员或引入外部互审，并保留委派记录。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不符合项描述全是主观评语。</w:t>
      </w:r>
      <w:r>
        <w:t xml:space="preserve"> </w:t>
      </w:r>
      <w:r>
        <w:t xml:space="preserve">“</w:t>
      </w:r>
      <w:r>
        <w:t xml:space="preserve">管理不规范</w:t>
      </w:r>
      <w:r>
        <w:t xml:space="preserve">”</w:t>
      </w:r>
      <w:r>
        <w:t xml:space="preserve">“</w:t>
      </w:r>
      <w:r>
        <w:t xml:space="preserve">执行不到位</w:t>
      </w:r>
      <w:r>
        <w:t xml:space="preserve">”</w:t>
      </w:r>
      <w:r>
        <w:t xml:space="preserve">“</w:t>
      </w:r>
      <w:r>
        <w:t xml:space="preserve">人员意识薄弱</w:t>
      </w:r>
      <w:r>
        <w:t xml:space="preserve">”</w:t>
      </w:r>
      <w:r>
        <w:t xml:space="preserve">这类表述无法验证，整改也无从下手。对策：推行</w:t>
      </w:r>
      <w:r>
        <w:t xml:space="preserve">“</w:t>
      </w:r>
      <w:r>
        <w:t xml:space="preserve">应当……实际……</w:t>
      </w:r>
      <w:r>
        <w:t xml:space="preserve">”</w:t>
      </w:r>
      <w:r>
        <w:t xml:space="preserve">句式，未按此格式书写的不符合项报告由审核组长退回重写。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只开不符合项，不留改进机会。</w:t>
      </w:r>
      <w:r>
        <w:t xml:space="preserve"> </w:t>
      </w:r>
      <w:r>
        <w:t xml:space="preserve">审核变成单向问责，部门抵触情绪累积。对策：每份检查表要求至少提出一条改进建议，末次会议上先肯定有效做法再通报问题。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整改只改记录不改流程。</w:t>
      </w:r>
      <w:r>
        <w:t xml:space="preserve"> </w:t>
      </w:r>
      <w:r>
        <w:t xml:space="preserve">记录补上了，同样的偏差下个月换个样子再次出现。对策：验证环节强制包含运行期证据，由内审员在一个月后回访现场，不只看文件。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一年只审一次、只审熟悉的部门。</w:t>
      </w:r>
      <w:r>
        <w:t xml:space="preserve"> </w:t>
      </w:r>
      <w:r>
        <w:t xml:space="preserve">采购、设计、售后等过程长期未审，认证审核时集中暴露。对策：在年度方案中列出</w:t>
      </w:r>
      <w:r>
        <w:t xml:space="preserve">“</w:t>
      </w:r>
      <w:r>
        <w:t xml:space="preserve">近三年未审过程清单</w:t>
      </w:r>
      <w:r>
        <w:t xml:space="preserve">”</w:t>
      </w:r>
      <w:r>
        <w:t xml:space="preserve">，下一年度必须优先覆盖。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内审报告只报问题不表态。</w:t>
      </w:r>
      <w:r>
        <w:t xml:space="preserve"> </w:t>
      </w:r>
      <w:r>
        <w:t xml:space="preserve">罗列一堆不符合项却不说体系整体是否有效，管理层无法据此判断。对策：报告第七章固定写明总体结论用语，并与管理评审输入的数据保持一致。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整改台账与不符合项报告两张皮。</w:t>
      </w:r>
      <w:r>
        <w:t xml:space="preserve"> </w:t>
      </w:r>
      <w:r>
        <w:t xml:space="preserve">台账登记了，报告里找不到编号，追溯断链。对策：台账编号直接沿用不符合项编号，并作为内审报告的附录一并归档。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内审的价值不在查出问题，在查得动流程。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2026-09-20T04:40:01Z</dcterms:created>
  <dcterms:modified xsi:type="dcterms:W3CDTF">2026-09-20T04:40:01Z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