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46仓储与物料防护作业指导书"/>
      <w:r>
        <w:t xml:space="preserve">ISO9001体系文件套包（46）｜仓储与物料防护作业指导书</w:t>
      </w:r>
      <w:bookmarkEnd w:id="20"/>
    </w:p>
    <w:p>
      <w:pPr>
        <w:pStyle w:val="BlockText"/>
      </w:pPr>
      <w:r>
        <w:rPr>
          <w:b/>
        </w:rPr>
        <w:t xml:space="preserve">文件说明</w:t>
      </w:r>
      <w:r>
        <w:t xml:space="preserve">：本文件是三级文件（作业指导书），服务于 ISO 9001:2015 条款 8.5.4</w:t>
      </w:r>
      <w:r>
        <w:t xml:space="preserve">“</w:t>
      </w:r>
      <w:r>
        <w:t xml:space="preserve">防护</w:t>
      </w:r>
      <w:r>
        <w:t xml:space="preserve">”</w:t>
      </w:r>
      <w:r>
        <w:t xml:space="preserve">、8.5.2</w:t>
      </w:r>
      <w:r>
        <w:t xml:space="preserve">“</w:t>
      </w:r>
      <w:r>
        <w:t xml:space="preserve">标识和可追溯性</w:t>
      </w:r>
      <w:r>
        <w:t xml:space="preserve">”</w:t>
      </w:r>
      <w:r>
        <w:t xml:space="preserve">，是二级程序文件《产品防护控制程序》《标识和可追溯性控制程序》《不合格品控制程序》在仓储场景下的落地细则。程序文件回答</w:t>
      </w:r>
      <w:r>
        <w:t xml:space="preserve">“</w:t>
      </w:r>
      <w:r>
        <w:t xml:space="preserve">谁负责、走什么审批、管到什么范围</w:t>
      </w:r>
      <w:r>
        <w:t xml:space="preserve">”</w:t>
      </w:r>
      <w:r>
        <w:t xml:space="preserve">；本指导书回答</w:t>
      </w:r>
      <w:r>
        <w:t xml:space="preserve">“</w:t>
      </w:r>
      <w:r>
        <w:t xml:space="preserve">一批物料从到厂、验收、入库上架、在库储存、领发退补到出库交付前，每一步具体怎么做，库位与环境怎么控，账卡物怎么核，先进先出怎么落地，记录写到什么程度才算合格</w:t>
      </w:r>
      <w:r>
        <w:t xml:space="preserve">”</w:t>
      </w:r>
      <w:r>
        <w:t xml:space="preserve">。适用对象为有实物仓储环节的制造型、装配型企业（机械、电子、食品、化工、家居等），以及虽为服务型但设有备件库、耗材库、顾客财产存放区的组织；尤其适用于账实不符、先进先出失控、物料受潮变形、状态标识混淆、呆滞料长期堆积的企业。使用本文件前，请先确认已发布《产品防护控制程序》，并明确仓库归口部门与库位编码责任部门。</w: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规范物料与产品在收货、储存、搬运、发放、退料、出库及交付前各环节的防护操作方法，确保：</w:t>
      </w:r>
    </w:p>
    <w:p>
      <w:pPr>
        <w:numPr>
          <w:ilvl w:val="0"/>
          <w:numId w:val="1001"/>
        </w:numPr>
      </w:pPr>
      <w:r>
        <w:t xml:space="preserve">物料、半成品、成品在仓储全过程中不发生损坏、变形、变质、受潮、锈蚀、过期、混淆、丢失；</w:t>
      </w:r>
    </w:p>
    <w:p>
      <w:pPr>
        <w:numPr>
          <w:ilvl w:val="0"/>
          <w:numId w:val="1001"/>
        </w:numPr>
      </w:pPr>
      <w:r>
        <w:t xml:space="preserve">每一件在库物料的状态唯一可辨（待检／合格／不合格／待处理），杜绝未检先用、不合格误发；</w:t>
      </w:r>
    </w:p>
    <w:p>
      <w:pPr>
        <w:numPr>
          <w:ilvl w:val="0"/>
          <w:numId w:val="1001"/>
        </w:numPr>
      </w:pPr>
      <w:r>
        <w:t xml:space="preserve">批次、生产日期、有效期、库位信息完整可追溯，先进先出（FIFO）真正执行到位，账、卡、物三者一致；</w:t>
      </w:r>
    </w:p>
    <w:p>
      <w:pPr>
        <w:numPr>
          <w:ilvl w:val="0"/>
          <w:numId w:val="1001"/>
        </w:numPr>
      </w:pPr>
      <w:r>
        <w:t xml:space="preserve">库位条件、环境参数、安全设施与物料特性相匹配，危险品、静电敏感件、有保质期物料、顾客财产得到差别化防护；</w:t>
      </w:r>
    </w:p>
    <w:p>
      <w:pPr>
        <w:numPr>
          <w:ilvl w:val="0"/>
          <w:numId w:val="1001"/>
        </w:numPr>
      </w:pPr>
      <w:r>
        <w:t xml:space="preserve">仓储相关记录（验收、标识、盘点、环境、隔离、呆滞处置）完整、真实、可追溯，满足内审、认证审核与客户审核的取证要求。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2.1 适用物料类别：</w:t>
      </w:r>
    </w:p>
    <w:p>
      <w:pPr>
        <w:numPr>
          <w:ilvl w:val="0"/>
          <w:numId w:val="1002"/>
        </w:numPr>
      </w:pPr>
      <w:r>
        <w:t xml:space="preserve">原材料、外购件、外协件、辅料、包装材料；</w:t>
      </w:r>
    </w:p>
    <w:p>
      <w:pPr>
        <w:numPr>
          <w:ilvl w:val="0"/>
          <w:numId w:val="1002"/>
        </w:numPr>
      </w:pPr>
      <w:r>
        <w:t xml:space="preserve">半成品、在制品（在库／专区暂存部分）、成品；</w:t>
      </w:r>
    </w:p>
    <w:p>
      <w:pPr>
        <w:numPr>
          <w:ilvl w:val="0"/>
          <w:numId w:val="1002"/>
        </w:numPr>
      </w:pPr>
      <w:r>
        <w:t xml:space="preserve">备品备件、工装夹具、周转容器、计量器具（库存状态）；</w:t>
      </w:r>
    </w:p>
    <w:p>
      <w:pPr>
        <w:numPr>
          <w:ilvl w:val="0"/>
          <w:numId w:val="1002"/>
        </w:numPr>
      </w:pPr>
      <w:r>
        <w:t xml:space="preserve">顾客提供的财产（客供料、客供模具、样件、返修品）；</w:t>
      </w:r>
    </w:p>
    <w:p>
      <w:pPr>
        <w:numPr>
          <w:ilvl w:val="0"/>
          <w:numId w:val="1002"/>
        </w:numPr>
      </w:pPr>
      <w:r>
        <w:t xml:space="preserve">危险化学品、易燃易爆品、易制毒／易制爆管控品类；</w:t>
      </w:r>
    </w:p>
    <w:p>
      <w:pPr>
        <w:numPr>
          <w:ilvl w:val="0"/>
          <w:numId w:val="1002"/>
        </w:numPr>
      </w:pPr>
      <w:r>
        <w:t xml:space="preserve">有保质期、有效期、批次寿命要求的物料（胶粘剂、涂料、焊料、食品原辅料、药品辅料、橡胶密封件、电池等）。</w:t>
      </w:r>
    </w:p>
    <w:p>
      <w:pPr>
        <w:pStyle w:val="FirstParagraph"/>
      </w:pPr>
      <w:r>
        <w:t xml:space="preserve">2.2 适用场所：原料库、成品库、半成品暂存区、线边库（超市）、危险品库、恒温恒湿库、冷藏／冷冻库、客供品专区、退料区、不合格品隔离区、待检区、装卸货暂存区。</w:t>
      </w:r>
    </w:p>
    <w:p>
      <w:pPr>
        <w:pStyle w:val="BodyText"/>
      </w:pPr>
      <w:r>
        <w:t xml:space="preserve">2.3 不适用：生产现场为工序衔接所设的工位间临时在制品存放，按《生产过程控制程序》与现场 5S 管理规定执行；但标识、防混、防磕碰、防油污等防护原则与本文件一致，现场存放超过一班次（8 小时）的，应转入线边库并按本文件管理。</w:t>
      </w:r>
    </w:p>
    <w:p>
      <w:pPr>
        <w:pStyle w:val="BodyText"/>
      </w:pPr>
      <w:r>
        <w:t xml:space="preserve">2.4 交付环节：本文件覆盖至</w:t>
      </w:r>
      <w:r>
        <w:t xml:space="preserve">“</w:t>
      </w:r>
      <w:r>
        <w:t xml:space="preserve">装车完成、出厂交接单据签署</w:t>
      </w:r>
      <w:r>
        <w:t xml:space="preserve">”</w:t>
      </w:r>
      <w:r>
        <w:t xml:space="preserve">为止。交付至顾客途中及顾客现场的防护责任，依合同或交付协议约定，在《产品防护控制程序》中明确责任边界。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p>
      <w:pPr>
        <w:pStyle w:val="FirstParagraph"/>
      </w:pPr>
      <w:r>
        <w:t xml:space="preserve">3.1 总经理／管理者代表：批准库房规划与重大改造方案；为仓储防护所需资源（货架、空调除湿、叉车、周转容器、监控与消防）提供保障；裁决仓储与生产、采购之间的争议。</w:t>
      </w:r>
    </w:p>
    <w:p>
      <w:pPr>
        <w:pStyle w:val="BodyText"/>
      </w:pPr>
      <w:r>
        <w:t xml:space="preserve">3.2 仓储部（归口部门）：</w:t>
      </w:r>
    </w:p>
    <w:p>
      <w:pPr>
        <w:numPr>
          <w:ilvl w:val="0"/>
          <w:numId w:val="1003"/>
        </w:numPr>
      </w:pPr>
      <w:r>
        <w:t xml:space="preserve">到货接收、清点、报检、入库上架、库位维护；</w:t>
      </w:r>
    </w:p>
    <w:p>
      <w:pPr>
        <w:numPr>
          <w:ilvl w:val="0"/>
          <w:numId w:val="1003"/>
        </w:numPr>
      </w:pPr>
      <w:r>
        <w:t xml:space="preserve">在库物料标识、状态标识、批次与有效期记录、账卡物维护；</w:t>
      </w:r>
    </w:p>
    <w:p>
      <w:pPr>
        <w:numPr>
          <w:ilvl w:val="0"/>
          <w:numId w:val="1003"/>
        </w:numPr>
      </w:pPr>
      <w:r>
        <w:t xml:space="preserve">FIFO 执行、有效期预警、呆滞料识别与上报；</w:t>
      </w:r>
    </w:p>
    <w:p>
      <w:pPr>
        <w:numPr>
          <w:ilvl w:val="0"/>
          <w:numId w:val="1003"/>
        </w:numPr>
      </w:pPr>
      <w:r>
        <w:t xml:space="preserve">储存环境（温湿度、光照、防尘、防虫鼠、防静电）的日常监控与记录；</w:t>
      </w:r>
    </w:p>
    <w:p>
      <w:pPr>
        <w:numPr>
          <w:ilvl w:val="0"/>
          <w:numId w:val="1003"/>
        </w:numPr>
      </w:pPr>
      <w:r>
        <w:t xml:space="preserve">领发料、退料回库、盘点、循环盘点、差异上报；</w:t>
      </w:r>
    </w:p>
    <w:p>
      <w:pPr>
        <w:numPr>
          <w:ilvl w:val="0"/>
          <w:numId w:val="1003"/>
        </w:numPr>
      </w:pPr>
      <w:r>
        <w:t xml:space="preserve">库区安全（通道、消防、限速、堆高）与 5S 维持。</w:t>
      </w:r>
    </w:p>
    <w:p>
      <w:pPr>
        <w:pStyle w:val="FirstParagraph"/>
      </w:pPr>
      <w:r>
        <w:t xml:space="preserve">3.3 质量部：</w:t>
      </w:r>
    </w:p>
    <w:p>
      <w:pPr>
        <w:numPr>
          <w:ilvl w:val="0"/>
          <w:numId w:val="1004"/>
        </w:numPr>
      </w:pPr>
      <w:r>
        <w:t xml:space="preserve">进货检验状态判定，签发合格／不合格／让步接收结论；</w:t>
      </w:r>
    </w:p>
    <w:p>
      <w:pPr>
        <w:numPr>
          <w:ilvl w:val="0"/>
          <w:numId w:val="1004"/>
        </w:numPr>
      </w:pPr>
      <w:r>
        <w:t xml:space="preserve">监督状态标识执行情况，对未检先用、标识缺失开具不符合项；</w:t>
      </w:r>
    </w:p>
    <w:p>
      <w:pPr>
        <w:numPr>
          <w:ilvl w:val="0"/>
          <w:numId w:val="1004"/>
        </w:numPr>
      </w:pPr>
      <w:r>
        <w:t xml:space="preserve">抽查库房环境记录与实物防护状况（每月不少于 1 次并留记录）；</w:t>
      </w:r>
    </w:p>
    <w:p>
      <w:pPr>
        <w:numPr>
          <w:ilvl w:val="0"/>
          <w:numId w:val="1004"/>
        </w:numPr>
      </w:pPr>
      <w:r>
        <w:t xml:space="preserve">不合格品、可疑品、退货品的隔离与处置评审（MRB）；</w:t>
      </w:r>
    </w:p>
    <w:p>
      <w:pPr>
        <w:numPr>
          <w:ilvl w:val="0"/>
          <w:numId w:val="1004"/>
        </w:numPr>
      </w:pPr>
      <w:r>
        <w:t xml:space="preserve">呆滞料、超期物料的质量判定与处置意见。</w:t>
      </w:r>
    </w:p>
    <w:p>
      <w:pPr>
        <w:pStyle w:val="FirstParagraph"/>
      </w:pPr>
      <w:r>
        <w:t xml:space="preserve">3.4 采购部：在采购合同或订单中明确包装、运输、批次与保质期交付要求；对供方包装不符合要求的批次提出整改与索赔。</w:t>
      </w:r>
    </w:p>
    <w:p>
      <w:pPr>
        <w:pStyle w:val="BodyText"/>
      </w:pPr>
      <w:r>
        <w:t xml:space="preserve">3.5 生产部：按限额领料、正确使用周转容器、及时退料、维护线边库帐卡；对领用后未使用完的物料按要求退回，不得自行堆放在生产现场。</w:t>
      </w:r>
    </w:p>
    <w:p>
      <w:pPr>
        <w:pStyle w:val="BodyText"/>
      </w:pPr>
      <w:r>
        <w:t xml:space="preserve">3.6 设备设施管理岗（或工程部）：货架、叉车、空调、除湿机、温湿度监控设备、消防与防雷设施的维护校准。</w:t>
      </w:r>
    </w:p>
    <w:p>
      <w:pPr>
        <w:pStyle w:val="BodyText"/>
      </w:pPr>
      <w:r>
        <w:t xml:space="preserve">3.7 各部门：对存放于本部门的顾客财产、贵重物料、样品负责，按要求履行登记与防护，发现损坏或丢失立即上报。</w:t>
      </w:r>
    </w:p>
    <w:p>
      <w:pPr>
        <w:pStyle w:val="Heading2"/>
      </w:pPr>
      <w:bookmarkStart w:id="24" w:name="四工作程序"/>
      <w:r>
        <w:t xml:space="preserve">四、工作程序</w:t>
      </w:r>
      <w:bookmarkEnd w:id="24"/>
    </w:p>
    <w:p>
      <w:pPr>
        <w:pStyle w:val="Heading3"/>
      </w:pPr>
      <w:bookmarkStart w:id="25" w:name="防护七要素先建立防护意识框架"/>
      <w:r>
        <w:t xml:space="preserve">4.1 防护七要素（先建立防护意识框架）</w:t>
      </w:r>
      <w:bookmarkEnd w:id="25"/>
    </w:p>
    <w:p>
      <w:pPr>
        <w:pStyle w:val="FirstParagraph"/>
      </w:pPr>
      <w:r>
        <w:t xml:space="preserve">ISO 9001:2015 条款 8.5.4 原文列明的防护对象包括</w:t>
      </w:r>
      <w:r>
        <w:t xml:space="preserve">“</w:t>
      </w:r>
      <w:r>
        <w:t xml:space="preserve">标识、搬运、污染控制、包装、储存、传输或运输以及保护</w:t>
      </w:r>
      <w:r>
        <w:t xml:space="preserve">”</w:t>
      </w:r>
      <w:r>
        <w:t xml:space="preserve">，本指导书在此框架下细化为七个可核查要素：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要素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核心要求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常见失效表现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主要记录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标识</w:t>
            </w:r>
          </w:p>
        </w:tc>
        <w:tc>
          <w:p>
            <w:pPr>
              <w:pStyle w:val="Compact"/>
              <w:jc w:val="left"/>
            </w:pPr>
            <w:r>
              <w:t xml:space="preserve">每箱／每托盘／每库位均有物料标识卡与状态标识，内容清晰、耐存</w:t>
            </w:r>
          </w:p>
        </w:tc>
        <w:tc>
          <w:p>
            <w:pPr>
              <w:pStyle w:val="Compact"/>
              <w:jc w:val="left"/>
            </w:pPr>
            <w:r>
              <w:t xml:space="preserve">拆包后标识丢失、状态牌随手放、混批</w:t>
            </w:r>
          </w:p>
        </w:tc>
        <w:tc>
          <w:p>
            <w:pPr>
              <w:pStyle w:val="Compact"/>
              <w:jc w:val="left"/>
            </w:pPr>
            <w:r>
              <w:t xml:space="preserve">物料标识卡、状态标识牌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搬运</w:t>
            </w:r>
          </w:p>
        </w:tc>
        <w:tc>
          <w:p>
            <w:pPr>
              <w:pStyle w:val="Compact"/>
              <w:jc w:val="left"/>
            </w:pPr>
            <w:r>
              <w:t xml:space="preserve">按物料特性选用搬运方式与器具，禁止抛掷、拖拽、超载</w:t>
            </w:r>
          </w:p>
        </w:tc>
        <w:tc>
          <w:p>
            <w:pPr>
              <w:pStyle w:val="Compact"/>
              <w:jc w:val="left"/>
            </w:pPr>
            <w:r>
              <w:t xml:space="preserve">叉车撞货架、周转箱超装、徒手拖拽纸箱</w:t>
            </w:r>
          </w:p>
        </w:tc>
        <w:tc>
          <w:p>
            <w:pPr>
              <w:pStyle w:val="Compact"/>
              <w:jc w:val="left"/>
            </w:pPr>
            <w:r>
              <w:t xml:space="preserve">叉车日常点检表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污染控制</w:t>
            </w:r>
          </w:p>
        </w:tc>
        <w:tc>
          <w:p>
            <w:pPr>
              <w:pStyle w:val="Compact"/>
              <w:jc w:val="left"/>
            </w:pPr>
            <w:r>
              <w:t xml:space="preserve">防油污、防切削液、防划伤、防异物、防交叉污染，生熟／正次分离</w:t>
            </w:r>
          </w:p>
        </w:tc>
        <w:tc>
          <w:p>
            <w:pPr>
              <w:pStyle w:val="Compact"/>
              <w:jc w:val="left"/>
            </w:pPr>
            <w:r>
              <w:t xml:space="preserve">机加件与成品混垛、化学品与食品原料同库</w:t>
            </w:r>
          </w:p>
        </w:tc>
        <w:tc>
          <w:p>
            <w:pPr>
              <w:pStyle w:val="Compact"/>
              <w:jc w:val="left"/>
            </w:pPr>
            <w:r>
              <w:t xml:space="preserve">库房日常巡查表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包装</w:t>
            </w:r>
          </w:p>
        </w:tc>
        <w:tc>
          <w:p>
            <w:pPr>
              <w:pStyle w:val="Compact"/>
              <w:jc w:val="left"/>
            </w:pPr>
            <w:r>
              <w:t xml:space="preserve">原包装完整或经复包装后防护等级不降低，缓冲、防潮、防静电措施到位</w:t>
            </w:r>
          </w:p>
        </w:tc>
        <w:tc>
          <w:p>
            <w:pPr>
              <w:pStyle w:val="Compact"/>
              <w:jc w:val="left"/>
            </w:pPr>
            <w:r>
              <w:t xml:space="preserve">拆箱取样后敞口存放、纸箱破损仍入库</w:t>
            </w:r>
          </w:p>
        </w:tc>
        <w:tc>
          <w:p>
            <w:pPr>
              <w:pStyle w:val="Compact"/>
              <w:jc w:val="left"/>
            </w:pPr>
            <w:r>
              <w:t xml:space="preserve">入库验收单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储存</w:t>
            </w:r>
          </w:p>
        </w:tc>
        <w:tc>
          <w:p>
            <w:pPr>
              <w:pStyle w:val="Compact"/>
              <w:jc w:val="left"/>
            </w:pPr>
            <w:r>
              <w:t xml:space="preserve">库位、层数、堆高、环境参数符合物料要求，重不压轻、大不压小</w:t>
            </w:r>
          </w:p>
        </w:tc>
        <w:tc>
          <w:p>
            <w:pPr>
              <w:pStyle w:val="Compact"/>
              <w:jc w:val="left"/>
            </w:pPr>
            <w:r>
              <w:t xml:space="preserve">超过货架承重、露天堆放淋雨</w:t>
            </w:r>
          </w:p>
        </w:tc>
        <w:tc>
          <w:p>
            <w:pPr>
              <w:pStyle w:val="Compact"/>
              <w:jc w:val="left"/>
            </w:pPr>
            <w:r>
              <w:t xml:space="preserve">温湿度记录表、库位图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传输／运输</w:t>
            </w:r>
          </w:p>
        </w:tc>
        <w:tc>
          <w:p>
            <w:pPr>
              <w:pStyle w:val="Compact"/>
              <w:jc w:val="left"/>
            </w:pPr>
            <w:r>
              <w:t xml:space="preserve">厂内转运过程有防护，装卸防雨、防震、防倒置</w:t>
            </w:r>
          </w:p>
        </w:tc>
        <w:tc>
          <w:p>
            <w:pPr>
              <w:pStyle w:val="Compact"/>
              <w:jc w:val="left"/>
            </w:pPr>
            <w:r>
              <w:t xml:space="preserve">装车无遮盖、倒置箱体横放</w:t>
            </w:r>
          </w:p>
        </w:tc>
        <w:tc>
          <w:p>
            <w:pPr>
              <w:pStyle w:val="Compact"/>
              <w:jc w:val="left"/>
            </w:pPr>
            <w:r>
              <w:t xml:space="preserve">装车检查表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保护</w:t>
            </w:r>
          </w:p>
        </w:tc>
        <w:tc>
          <w:p>
            <w:pPr>
              <w:pStyle w:val="Compact"/>
              <w:jc w:val="left"/>
            </w:pPr>
            <w:r>
              <w:t xml:space="preserve">隔离、防错、防误发、防盗、限人进入等管理性保护</w:t>
            </w:r>
          </w:p>
        </w:tc>
        <w:tc>
          <w:p>
            <w:pPr>
              <w:pStyle w:val="Compact"/>
              <w:jc w:val="left"/>
            </w:pPr>
            <w:r>
              <w:t xml:space="preserve">不合格区无隔离、门禁区无人管</w:t>
            </w:r>
          </w:p>
        </w:tc>
        <w:tc>
          <w:p>
            <w:pPr>
              <w:pStyle w:val="Compact"/>
              <w:jc w:val="left"/>
            </w:pPr>
            <w:r>
              <w:t xml:space="preserve">隔离区进出记录</w:t>
            </w:r>
          </w:p>
        </w:tc>
      </w:tr>
    </w:tbl>
    <w:p>
      <w:pPr>
        <w:pStyle w:val="BodyText"/>
      </w:pPr>
      <w:r>
        <w:t xml:space="preserve">七个要素缺一不可，审核时通常按此顺序追溯，任何一项无记录即视为防护控制未有效实施。</w:t>
      </w:r>
    </w:p>
    <w:p>
      <w:pPr>
        <w:pStyle w:val="Heading3"/>
      </w:pPr>
      <w:bookmarkStart w:id="26" w:name="库区规划与库位管理"/>
      <w:r>
        <w:t xml:space="preserve">4.2 库区规划与库位管理</w:t>
      </w:r>
      <w:bookmarkEnd w:id="26"/>
    </w:p>
    <w:p>
      <w:pPr>
        <w:pStyle w:val="FirstParagraph"/>
      </w:pPr>
      <w:r>
        <w:t xml:space="preserve">4.2.1 库区划分：按</w:t>
      </w:r>
      <w:r>
        <w:t xml:space="preserve">“</w:t>
      </w:r>
      <w:r>
        <w:t xml:space="preserve">待检区、合格品区、不合格品隔离区、待处理区、退料区、危险品专区、客供品专区</w:t>
      </w:r>
      <w:r>
        <w:t xml:space="preserve">”</w:t>
      </w:r>
      <w:r>
        <w:t xml:space="preserve">七类划分，并有明显的区域界线（画线、围栏、隔离网或地面标识）与区域标牌。</w:t>
      </w:r>
    </w:p>
    <w:p>
      <w:pPr>
        <w:pStyle w:val="BodyText"/>
      </w:pPr>
      <w:r>
        <w:t xml:space="preserve">4.2.2 库位编码规则：建议采用</w:t>
      </w:r>
      <w:r>
        <w:t xml:space="preserve">“</w:t>
      </w:r>
      <w:r>
        <w:t xml:space="preserve">库房－区－货架－层－位</w:t>
      </w:r>
      <w:r>
        <w:t xml:space="preserve">”</w:t>
      </w:r>
      <w:r>
        <w:t xml:space="preserve">五段式，例如</w:t>
      </w:r>
      <w:r>
        <w:t xml:space="preserve">“</w:t>
      </w:r>
      <w:r>
        <w:t xml:space="preserve">YL-A-03-02-05</w:t>
      </w:r>
      <w:r>
        <w:t xml:space="preserve">”</w:t>
      </w:r>
      <w:r>
        <w:t xml:space="preserve">表示原料库 A 区 3 号货架第 2 层第 5 位。库位码须同时体现在物料标识卡、库存台账与货架标签三处，任何一处缺失即判定库位管理失效。</w:t>
      </w:r>
    </w:p>
    <w:p>
      <w:pPr>
        <w:pStyle w:val="BodyText"/>
      </w:pPr>
      <w:r>
        <w:t xml:space="preserve">4.2.3 货架与堆码要求：货架须标注承重上限；物料堆码遵循</w:t>
      </w:r>
      <w:r>
        <w:t xml:space="preserve">“</w:t>
      </w:r>
      <w:r>
        <w:t xml:space="preserve">重不压轻、大不压小、标识朝外、留出巡检通道</w:t>
      </w:r>
      <w:r>
        <w:t xml:space="preserve">”</w:t>
      </w:r>
      <w:r>
        <w:t xml:space="preserve">；纸箱堆高不超过 5 层或按包装箱标识执行；托盘堆放限高（一般不超过 1.8 米，视叉车与货架净空调整）；垛距墙不小于 0.3 米，垛距通道不小于 1.2 米，消防通道不得占用。</w:t>
      </w:r>
    </w:p>
    <w:p>
      <w:pPr>
        <w:pStyle w:val="BodyText"/>
      </w:pPr>
      <w:r>
        <w:t xml:space="preserve">4.2.4 库位图：仓储部维护《仓库平面布局图》与《库位索引表》，库区调整后 3 个工作日内更新，确保新员工可按图找料。</w:t>
      </w:r>
    </w:p>
    <w:p>
      <w:pPr>
        <w:pStyle w:val="Heading3"/>
      </w:pPr>
      <w:bookmarkStart w:id="27" w:name="到货接收与入库"/>
      <w:r>
        <w:t xml:space="preserve">4.3 到货接收与入库</w:t>
      </w:r>
      <w:bookmarkEnd w:id="27"/>
    </w:p>
    <w:p>
      <w:pPr>
        <w:pStyle w:val="FirstParagraph"/>
      </w:pPr>
      <w:r>
        <w:t xml:space="preserve">4.3.1 到货接收流程：</w:t>
      </w:r>
    </w:p>
    <w:p>
      <w:pPr>
        <w:numPr>
          <w:ilvl w:val="0"/>
          <w:numId w:val="1005"/>
        </w:numPr>
      </w:pPr>
      <w:r>
        <w:t xml:space="preserve">门岗登记到货信息，通知仓储部收货；卸货前检查车辆状况，雨天需检验有无淋湿、受潮迹象；</w:t>
      </w:r>
    </w:p>
    <w:p>
      <w:pPr>
        <w:numPr>
          <w:ilvl w:val="0"/>
          <w:numId w:val="1005"/>
        </w:numPr>
      </w:pPr>
      <w:r>
        <w:t xml:space="preserve">收货员核对送货单与采购订单（品名、规格、数量、批次、生产日期／有效期、生产厂家），核对包装完好性，发现包装破损、受潮、标识不清、无批次信息者，单独放置并立即报质量部处理；</w:t>
      </w:r>
    </w:p>
    <w:p>
      <w:pPr>
        <w:numPr>
          <w:ilvl w:val="0"/>
          <w:numId w:val="1005"/>
        </w:numPr>
      </w:pPr>
      <w:r>
        <w:t xml:space="preserve">清点数量，办理暂收，贴</w:t>
      </w:r>
      <w:r>
        <w:t xml:space="preserve">“</w:t>
      </w:r>
      <w:r>
        <w:t xml:space="preserve">待检</w:t>
      </w:r>
      <w:r>
        <w:t xml:space="preserve">”</w:t>
      </w:r>
      <w:r>
        <w:t xml:space="preserve">状态标识，将货物置于待检区，填写《入库验收单》报检；</w:t>
      </w:r>
    </w:p>
    <w:p>
      <w:pPr>
        <w:numPr>
          <w:ilvl w:val="0"/>
          <w:numId w:val="1005"/>
        </w:numPr>
      </w:pPr>
      <w:r>
        <w:t xml:space="preserve">质量部按《进货检验作业指导书》进行检验或验证，签发结论。</w:t>
      </w:r>
    </w:p>
    <w:p>
      <w:pPr>
        <w:pStyle w:val="FirstParagraph"/>
      </w:pPr>
      <w:r>
        <w:t xml:space="preserve">4.3.2 入库判定与处置：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检验结论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标识颜色（建议）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后续动作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时限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  <w:tc>
          <w:p>
            <w:pPr>
              <w:pStyle w:val="Compact"/>
              <w:jc w:val="left"/>
            </w:pPr>
            <w:r>
              <w:t xml:space="preserve">绿色</w:t>
            </w:r>
          </w:p>
        </w:tc>
        <w:tc>
          <w:p>
            <w:pPr>
              <w:pStyle w:val="Compact"/>
              <w:jc w:val="left"/>
            </w:pPr>
            <w:r>
              <w:t xml:space="preserve">上架、记录库位、更新台账与标识卡</w:t>
            </w:r>
          </w:p>
        </w:tc>
        <w:tc>
          <w:p>
            <w:pPr>
              <w:pStyle w:val="Compact"/>
              <w:jc w:val="left"/>
            </w:pPr>
            <w:r>
              <w:t xml:space="preserve">结论签发后 4 小时内上架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让步接收</w:t>
            </w:r>
          </w:p>
        </w:tc>
        <w:tc>
          <w:p>
            <w:pPr>
              <w:pStyle w:val="Compact"/>
              <w:jc w:val="left"/>
            </w:pPr>
            <w:r>
              <w:t xml:space="preserve">黄色（加注</w:t>
            </w:r>
            <w:r>
              <w:t xml:space="preserve">“</w:t>
            </w:r>
            <w:r>
              <w:t xml:space="preserve">让步</w:t>
            </w:r>
            <w:r>
              <w:t xml:space="preserve">”</w:t>
            </w:r>
            <w:r>
              <w:t xml:space="preserve">）</w:t>
            </w:r>
          </w:p>
        </w:tc>
        <w:tc>
          <w:p>
            <w:pPr>
              <w:pStyle w:val="Compact"/>
              <w:jc w:val="left"/>
            </w:pPr>
            <w:r>
              <w:t xml:space="preserve">标注可用范围、限用批次、使用期限，并通知生产与技术部门</w:t>
            </w:r>
          </w:p>
        </w:tc>
        <w:tc>
          <w:p>
            <w:pPr>
              <w:pStyle w:val="Compact"/>
              <w:jc w:val="left"/>
            </w:pPr>
            <w:r>
              <w:t xml:space="preserve">同上，另在台账中标注让步条件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不合格</w:t>
            </w:r>
          </w:p>
        </w:tc>
        <w:tc>
          <w:p>
            <w:pPr>
              <w:pStyle w:val="Compact"/>
              <w:jc w:val="left"/>
            </w:pPr>
            <w:r>
              <w:t xml:space="preserve">红色</w:t>
            </w:r>
          </w:p>
        </w:tc>
        <w:tc>
          <w:p>
            <w:pPr>
              <w:pStyle w:val="Compact"/>
              <w:jc w:val="left"/>
            </w:pPr>
            <w:r>
              <w:t xml:space="preserve">移入不合格品隔离区，按《不合格品控制程序》评审处置</w:t>
            </w:r>
          </w:p>
        </w:tc>
        <w:tc>
          <w:p>
            <w:pPr>
              <w:pStyle w:val="Compact"/>
              <w:jc w:val="left"/>
            </w:pPr>
            <w:r>
              <w:t xml:space="preserve">结论签发后 2 小时内完成移区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待检（未出结论）</w:t>
            </w:r>
          </w:p>
        </w:tc>
        <w:tc>
          <w:p>
            <w:pPr>
              <w:pStyle w:val="Compact"/>
              <w:jc w:val="left"/>
            </w:pPr>
            <w:r>
              <w:t xml:space="preserve">白色／待检牌</w:t>
            </w:r>
          </w:p>
        </w:tc>
        <w:tc>
          <w:p>
            <w:pPr>
              <w:pStyle w:val="Compact"/>
              <w:jc w:val="left"/>
            </w:pPr>
            <w:r>
              <w:t xml:space="preserve">不得上合格货架，不得发放使用</w:t>
            </w:r>
          </w:p>
        </w:tc>
        <w:tc>
          <w:p>
            <w:pPr>
              <w:pStyle w:val="Compact"/>
              <w:jc w:val="left"/>
            </w:pPr>
            <w:r>
              <w:t xml:space="preserve">一般不超过 2 个工作日</w:t>
            </w:r>
          </w:p>
        </w:tc>
      </w:tr>
    </w:tbl>
    <w:p>
      <w:pPr>
        <w:pStyle w:val="BodyText"/>
      </w:pPr>
      <w:r>
        <w:t xml:space="preserve">4.3.3 上架原则：按物料类别与周转频次分配库位；周转快（A 类）靠近出货口，周转慢（C 类）置于远端或高位；同一物料原则上集中存放，若因库容必须分置，须在台账中记录全部库位。</w:t>
      </w:r>
    </w:p>
    <w:p>
      <w:pPr>
        <w:pStyle w:val="BodyText"/>
      </w:pPr>
      <w:r>
        <w:t xml:space="preserve">4.3.4 未经检验合格并办理入库手续的物料，任何部门不得动用。紧急放行须经质量部与管理者代表书面批准（《紧急放行申请单》），并在标识卡上注明</w:t>
      </w:r>
      <w:r>
        <w:t xml:space="preserve">“</w:t>
      </w:r>
      <w:r>
        <w:t xml:space="preserve">紧急放行</w:t>
      </w:r>
      <w:r>
        <w:t xml:space="preserve">”</w:t>
      </w:r>
      <w:r>
        <w:t xml:space="preserve">及可追溯批次，一旦后续检验不合格，必须能追回已用部分。</w:t>
      </w:r>
    </w:p>
    <w:p>
      <w:pPr>
        <w:pStyle w:val="Heading3"/>
      </w:pPr>
      <w:bookmarkStart w:id="28" w:name="在库标识与账卡物一致"/>
      <w:r>
        <w:t xml:space="preserve">4.4 在库标识与账卡物一致</w:t>
      </w:r>
      <w:bookmarkEnd w:id="28"/>
    </w:p>
    <w:p>
      <w:pPr>
        <w:pStyle w:val="FirstParagraph"/>
      </w:pPr>
      <w:r>
        <w:t xml:space="preserve">4.4.1 物料标识卡（料卡）内容至少包括：物料编码、品名规格、批次号／生产日期／有效期、入库日期、库位码、单位与数量、状态、责任人。凭单填写、随料移动，做到</w:t>
      </w:r>
      <w:r>
        <w:t xml:space="preserve">“</w:t>
      </w:r>
      <w:r>
        <w:t xml:space="preserve">卡随料走、料卡一致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4.4.2 状态标识：与 4.3.2 的颜色方案一致。状态改变（如待检转合格、合格转不合格）时必须同步更换标识，仅改台账不改现场标识属高频不符合项。</w:t>
      </w:r>
    </w:p>
    <w:p>
      <w:pPr>
        <w:pStyle w:val="BodyText"/>
      </w:pPr>
      <w:r>
        <w:t xml:space="preserve">4.4.3 账卡物三核对：每日对当日有收发的物料核对台账与料卡；每日随机抽查不少于 3 种物料的实物与料卡；每月按仓库账目与抽查结果形成《账实一致率》数据，目标由企业在质量目标中设定（常见目标为账实一致率不低于 99%）。</w:t>
      </w:r>
    </w:p>
    <w:p>
      <w:pPr>
        <w:pStyle w:val="BodyText"/>
      </w:pPr>
      <w:r>
        <w:t xml:space="preserve">4.4.4 电子系统：已使用 ERP／WMS 的企业，系统账面为正式记录，实物料卡为现场核查依据；禁止出现</w:t>
      </w:r>
      <w:r>
        <w:t xml:space="preserve">“</w:t>
      </w:r>
      <w:r>
        <w:t xml:space="preserve">系统已入库、实物未到</w:t>
      </w:r>
      <w:r>
        <w:t xml:space="preserve">”</w:t>
      </w:r>
      <w:r>
        <w:t xml:space="preserve">或</w:t>
      </w:r>
      <w:r>
        <w:t xml:space="preserve">“</w:t>
      </w:r>
      <w:r>
        <w:t xml:space="preserve">实物已入库、系统无记录</w:t>
      </w:r>
      <w:r>
        <w:t xml:space="preserve">”</w:t>
      </w:r>
      <w:r>
        <w:t xml:space="preserve">的长期挂账状态，临时性差异须在当日内说明并挂</w:t>
      </w:r>
      <w:r>
        <w:t xml:space="preserve">“</w:t>
      </w:r>
      <w:r>
        <w:t xml:space="preserve">差异备注</w:t>
      </w:r>
      <w:r>
        <w:t xml:space="preserve">”</w:t>
      </w:r>
      <w:r>
        <w:t xml:space="preserve">。</w:t>
      </w:r>
    </w:p>
    <w:p>
      <w:pPr>
        <w:pStyle w:val="Heading3"/>
      </w:pPr>
      <w:bookmarkStart w:id="29" w:name="先进先出与批次有效期管理"/>
      <w:r>
        <w:t xml:space="preserve">4.5 先进先出与批次、有效期管理</w:t>
      </w:r>
      <w:bookmarkEnd w:id="29"/>
    </w:p>
    <w:p>
      <w:pPr>
        <w:pStyle w:val="FirstParagraph"/>
      </w:pPr>
      <w:r>
        <w:t xml:space="preserve">4.5.1 FIFO 的实现手段（按企业条件择一或组合）：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手段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适用条件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关键动作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双库位／单排单进</w:t>
            </w:r>
          </w:p>
        </w:tc>
        <w:tc>
          <w:p>
            <w:pPr>
              <w:pStyle w:val="Compact"/>
              <w:jc w:val="left"/>
            </w:pPr>
            <w:r>
              <w:t xml:space="preserve">库容充足</w:t>
            </w:r>
          </w:p>
        </w:tc>
        <w:tc>
          <w:p>
            <w:pPr>
              <w:pStyle w:val="Compact"/>
              <w:jc w:val="left"/>
            </w:pPr>
            <w:r>
              <w:t xml:space="preserve">新货从后侧或上方补入，旧货始终在取用位前端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颜色批次标签</w:t>
            </w:r>
          </w:p>
        </w:tc>
        <w:tc>
          <w:p>
            <w:pPr>
              <w:pStyle w:val="Compact"/>
              <w:jc w:val="left"/>
            </w:pPr>
            <w:r>
              <w:t xml:space="preserve">通用、成本低</w:t>
            </w:r>
          </w:p>
        </w:tc>
        <w:tc>
          <w:p>
            <w:pPr>
              <w:pStyle w:val="Compact"/>
              <w:jc w:val="left"/>
            </w:pPr>
            <w:r>
              <w:t xml:space="preserve">按到货月份贴不同颜色圆标（如 1 月红、2 月橙……），发料时挑同色中最旧批次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标签批次号排序</w:t>
            </w:r>
          </w:p>
        </w:tc>
        <w:tc>
          <w:p>
            <w:pPr>
              <w:pStyle w:val="Compact"/>
              <w:jc w:val="left"/>
            </w:pPr>
            <w:r>
              <w:t xml:space="preserve">有批次管理要求</w:t>
            </w:r>
          </w:p>
        </w:tc>
        <w:tc>
          <w:p>
            <w:pPr>
              <w:pStyle w:val="Compact"/>
              <w:jc w:val="left"/>
            </w:pPr>
            <w:r>
              <w:t xml:space="preserve">货架内按批次号升序排列，标识朝外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系统批次锁定</w:t>
            </w:r>
          </w:p>
        </w:tc>
        <w:tc>
          <w:p>
            <w:pPr>
              <w:pStyle w:val="Compact"/>
              <w:jc w:val="left"/>
            </w:pPr>
            <w:r>
              <w:t xml:space="preserve">已上 WMS／ERP</w:t>
            </w:r>
          </w:p>
        </w:tc>
        <w:tc>
          <w:p>
            <w:pPr>
              <w:pStyle w:val="Compact"/>
              <w:jc w:val="left"/>
            </w:pPr>
            <w:r>
              <w:t xml:space="preserve">系统按入库日期与有效期强制推荐最旧批次，人为改批须审批留痕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有效期倒计时牌</w:t>
            </w:r>
          </w:p>
        </w:tc>
        <w:tc>
          <w:p>
            <w:pPr>
              <w:pStyle w:val="Compact"/>
              <w:jc w:val="left"/>
            </w:pPr>
            <w:r>
              <w:t xml:space="preserve">有有效期物料</w:t>
            </w:r>
          </w:p>
        </w:tc>
        <w:tc>
          <w:p>
            <w:pPr>
              <w:pStyle w:val="Compact"/>
              <w:jc w:val="left"/>
            </w:pPr>
            <w:r>
              <w:t xml:space="preserve">库位挂倒计时牌，剩余有效期不足 1/3 时进入预警清单</w:t>
            </w:r>
          </w:p>
        </w:tc>
      </w:tr>
    </w:tbl>
    <w:p>
      <w:pPr>
        <w:pStyle w:val="BodyText"/>
      </w:pPr>
      <w:r>
        <w:t xml:space="preserve">4.5.2 有效期预警：物料保质期按供方标注执行；企业未取得明确保质期信息的，由技术／质量部门与供方确认并书面记录。倒计时预警节点建议为：剩余有效期 60%／80%／90% 三档分级（具体阈值结合物料特性设定），触发后由仓储部填写《有效期预警清单》分送采购、生产、质量部，明确</w:t>
      </w:r>
      <w:r>
        <w:t xml:space="preserve">“</w:t>
      </w:r>
      <w:r>
        <w:t xml:space="preserve">优先使用／退供方／报废</w:t>
      </w:r>
      <w:r>
        <w:t xml:space="preserve">”</w:t>
      </w:r>
      <w:r>
        <w:t xml:space="preserve">结论。</w:t>
      </w:r>
    </w:p>
    <w:p>
      <w:pPr>
        <w:pStyle w:val="BodyText"/>
      </w:pPr>
      <w:r>
        <w:t xml:space="preserve">4.5.3 超期物料：超期物料不得直接发放使用。由仓储部移入待处理区，挂</w:t>
      </w:r>
      <w:r>
        <w:t xml:space="preserve">“</w:t>
      </w:r>
      <w:r>
        <w:t xml:space="preserve">超期待处理</w:t>
      </w:r>
      <w:r>
        <w:t xml:space="preserve">”</w:t>
      </w:r>
      <w:r>
        <w:t xml:space="preserve">标识，质量部组织复检或委托检测，结论为可用者须注明使用条件与复核次数（原则上超期物料只允许复检一次）；结论为不可用者按不合格品处置。</w:t>
      </w:r>
    </w:p>
    <w:p>
      <w:pPr>
        <w:pStyle w:val="BodyText"/>
      </w:pPr>
      <w:r>
        <w:t xml:space="preserve">4.5.4 生产现场退回的物料：须标注</w:t>
      </w:r>
      <w:r>
        <w:t xml:space="preserve">“</w:t>
      </w:r>
      <w:r>
        <w:t xml:space="preserve">退回日期＋原批次</w:t>
      </w:r>
      <w:r>
        <w:t xml:space="preserve">”</w:t>
      </w:r>
      <w:r>
        <w:t xml:space="preserve">，复检后方可再次入库，退回物料在发料时优先发出。</w:t>
      </w:r>
    </w:p>
    <w:p>
      <w:pPr>
        <w:pStyle w:val="Heading3"/>
      </w:pPr>
      <w:bookmarkStart w:id="30" w:name="储存环境与特殊物料防护"/>
      <w:r>
        <w:t xml:space="preserve">4.6 储存环境与特殊物料防护</w:t>
      </w:r>
      <w:bookmarkEnd w:id="30"/>
    </w:p>
    <w:p>
      <w:pPr>
        <w:pStyle w:val="FirstParagraph"/>
      </w:pPr>
      <w:r>
        <w:t xml:space="preserve">4.6.1 环境参数（企业按物料特性选择适用项并写入本文件版本修订栏）：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环境项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通用要求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特殊场景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记录频次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温度</w:t>
            </w:r>
          </w:p>
        </w:tc>
        <w:tc>
          <w:p>
            <w:pPr>
              <w:pStyle w:val="Compact"/>
              <w:jc w:val="left"/>
            </w:pPr>
            <w:r>
              <w:t xml:space="preserve">常温库 5～35℃</w:t>
            </w:r>
          </w:p>
        </w:tc>
        <w:tc>
          <w:p>
            <w:pPr>
              <w:pStyle w:val="Compact"/>
              <w:jc w:val="left"/>
            </w:pPr>
            <w:r>
              <w:t xml:space="preserve">恒温库按技术要求（如 20±5℃）</w:t>
            </w:r>
          </w:p>
        </w:tc>
        <w:tc>
          <w:p>
            <w:pPr>
              <w:pStyle w:val="Compact"/>
              <w:jc w:val="left"/>
            </w:pPr>
            <w:r>
              <w:t xml:space="preserve">每日 1～2 次；自动监控者留存曲线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相对湿度</w:t>
            </w:r>
          </w:p>
        </w:tc>
        <w:tc>
          <w:p>
            <w:pPr>
              <w:pStyle w:val="Compact"/>
              <w:jc w:val="left"/>
            </w:pPr>
            <w:r>
              <w:t xml:space="preserve">常温库 45%～75%</w:t>
            </w:r>
          </w:p>
        </w:tc>
        <w:tc>
          <w:p>
            <w:pPr>
              <w:pStyle w:val="Compact"/>
              <w:jc w:val="left"/>
            </w:pPr>
            <w:r>
              <w:t xml:space="preserve">电子／粉体／食品防潮库 40%～60%；金属件防锈库 ≤60%</w:t>
            </w:r>
          </w:p>
        </w:tc>
        <w:tc>
          <w:p>
            <w:pPr>
              <w:pStyle w:val="Compact"/>
              <w:jc w:val="left"/>
            </w:pPr>
            <w:r>
              <w:t xml:space="preserve">同上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光照</w:t>
            </w:r>
          </w:p>
        </w:tc>
        <w:tc>
          <w:p>
            <w:pPr>
              <w:pStyle w:val="Compact"/>
              <w:jc w:val="left"/>
            </w:pPr>
            <w:r>
              <w:t xml:space="preserve">避免阳光直射</w:t>
            </w:r>
          </w:p>
        </w:tc>
        <w:tc>
          <w:p>
            <w:pPr>
              <w:pStyle w:val="Compact"/>
              <w:jc w:val="left"/>
            </w:pPr>
            <w:r>
              <w:t xml:space="preserve">光敏物料（胶、部分化学品）需遮光包装</w:t>
            </w:r>
          </w:p>
        </w:tc>
        <w:tc>
          <w:p>
            <w:pPr>
              <w:pStyle w:val="Compact"/>
              <w:jc w:val="left"/>
            </w:pPr>
            <w:r>
              <w:t xml:space="preserve">每日巡查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防静电</w:t>
            </w:r>
          </w:p>
        </w:tc>
        <w:tc>
          <w:p>
            <w:pPr>
              <w:pStyle w:val="Compact"/>
              <w:jc w:val="left"/>
            </w:pPr>
            <w:r>
              <w:t xml:space="preserve">通用库不强制</w:t>
            </w:r>
          </w:p>
        </w:tc>
        <w:tc>
          <w:p>
            <w:pPr>
              <w:pStyle w:val="Compact"/>
              <w:jc w:val="left"/>
            </w:pPr>
            <w:r>
              <w:t xml:space="preserve">ESD 敏感器件库：防静电地垫、腕带、周转箱、接地有效</w:t>
            </w:r>
          </w:p>
        </w:tc>
        <w:tc>
          <w:p>
            <w:pPr>
              <w:pStyle w:val="Compact"/>
              <w:jc w:val="left"/>
            </w:pPr>
            <w:r>
              <w:t xml:space="preserve">每周检测并记录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防尘防虫鼠</w:t>
            </w:r>
          </w:p>
        </w:tc>
        <w:tc>
          <w:p>
            <w:pPr>
              <w:pStyle w:val="Compact"/>
              <w:jc w:val="left"/>
            </w:pPr>
            <w:r>
              <w:t xml:space="preserve">库区清洁、定期消杀</w:t>
            </w:r>
          </w:p>
        </w:tc>
        <w:tc>
          <w:p>
            <w:pPr>
              <w:pStyle w:val="Compact"/>
              <w:jc w:val="left"/>
            </w:pPr>
            <w:r>
              <w:t xml:space="preserve">食品／药品原料库需虫鼠害布点图与月度检查</w:t>
            </w:r>
          </w:p>
        </w:tc>
        <w:tc>
          <w:p>
            <w:pPr>
              <w:pStyle w:val="Compact"/>
              <w:jc w:val="left"/>
            </w:pPr>
            <w:r>
              <w:t xml:space="preserve">每月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通风</w:t>
            </w:r>
          </w:p>
        </w:tc>
        <w:tc>
          <w:p>
            <w:pPr>
              <w:pStyle w:val="Compact"/>
              <w:jc w:val="left"/>
            </w:pPr>
            <w:r>
              <w:t xml:space="preserve">化学品库强制机械通风</w:t>
            </w:r>
          </w:p>
        </w:tc>
        <w:tc>
          <w:p>
            <w:pPr>
              <w:pStyle w:val="Compact"/>
              <w:jc w:val="left"/>
            </w:pPr>
            <w:r>
              <w:t xml:space="preserve">通风设备故障立即停用该库区并上报</w:t>
            </w:r>
          </w:p>
        </w:tc>
        <w:tc>
          <w:p>
            <w:pPr>
              <w:pStyle w:val="Compact"/>
              <w:jc w:val="left"/>
            </w:pPr>
            <w:r>
              <w:t xml:space="preserve">每日巡查</w:t>
            </w:r>
          </w:p>
        </w:tc>
      </w:tr>
    </w:tbl>
    <w:p>
      <w:pPr>
        <w:pStyle w:val="BodyText"/>
      </w:pPr>
      <w:r>
        <w:t xml:space="preserve">4.6.2 危险化学品：专库或专柜存放，双人双锁管理；建立《危险化学品台账》，记录品名、CAS 号（或危规号）、单位、数量、入库／领用日期、领用人；按性质分区分架（氧化剂与还原剂、酸与碱、易燃与助燃不得同区）；配备相应的灭火器、吸附材料、洗眼器与通风设施；库内严禁使用非防爆灯具与电器。</w:t>
      </w:r>
    </w:p>
    <w:p>
      <w:pPr>
        <w:pStyle w:val="BodyText"/>
      </w:pPr>
      <w:r>
        <w:t xml:space="preserve">4.6.3 静电敏感器材：原包装为防静电包装者，取样后必须用防静电袋复原；上架时置于防静电容器内；周转与发料全程佩戴腕带或使用防静电手套。</w:t>
      </w:r>
    </w:p>
    <w:p>
      <w:pPr>
        <w:pStyle w:val="BodyText"/>
      </w:pPr>
      <w:r>
        <w:t xml:space="preserve">4.6.4 有恒温、冷藏、冷冻要求的物料：库房须有备用电源或应急预案；温度连续超标超过 15 分钟触发《环境异常记录》并通知质量部评估物料可用性。</w:t>
      </w:r>
    </w:p>
    <w:p>
      <w:pPr>
        <w:pStyle w:val="BodyText"/>
      </w:pPr>
      <w:r>
        <w:t xml:space="preserve">4.6.5 顾客财产：单独库位并挂</w:t>
      </w:r>
      <w:r>
        <w:t xml:space="preserve">“</w:t>
      </w:r>
      <w:r>
        <w:t xml:space="preserve">顾客财产</w:t>
      </w:r>
      <w:r>
        <w:t xml:space="preserve">”</w:t>
      </w:r>
      <w:r>
        <w:t xml:space="preserve">标牌，登记《顾客财产登记表》，出现损坏、丢失或发现不适用时，按《顾客财产控制程序》在 24 小时内通知顾客并留存通知记录。</w:t>
      </w:r>
    </w:p>
    <w:p>
      <w:pPr>
        <w:pStyle w:val="BodyText"/>
      </w:pPr>
      <w:r>
        <w:t xml:space="preserve">4.6.6 贵重／易盗物料：入库计量至最小包装单位，专区存放、双人发放、加锁或监控覆盖，设置出入台账。</w:t>
      </w:r>
    </w:p>
    <w:p>
      <w:pPr>
        <w:pStyle w:val="Heading3"/>
      </w:pPr>
      <w:bookmarkStart w:id="31" w:name="搬运包装与厂内转运"/>
      <w:r>
        <w:t xml:space="preserve">4.7 搬运、包装与厂内转运</w:t>
      </w:r>
      <w:bookmarkEnd w:id="31"/>
    </w:p>
    <w:p>
      <w:pPr>
        <w:pStyle w:val="FirstParagraph"/>
      </w:pPr>
      <w:r>
        <w:t xml:space="preserve">4.7.1 搬运器具：按物料重量与形态选用手动液压车、电动叉车、地牛、升降平台或人工搬运。叉车须持证操作，厂内限速不超过 5 km/h 且库内不超过 3 km/h，货叉前进时须倒车或使用前视辅助；叉车每日点检（刹车、喇叭、液压、灯光）留记录。</w:t>
      </w:r>
    </w:p>
    <w:p>
      <w:pPr>
        <w:pStyle w:val="BodyText"/>
      </w:pPr>
      <w:r>
        <w:t xml:space="preserve">4.7.2 搬运禁止行为：抛掷、摔放、拖拽、脚踏、以货物为垫脚、超载、偏载、单叉挑货、无防护吊装。</w:t>
      </w:r>
    </w:p>
    <w:p>
      <w:pPr>
        <w:pStyle w:val="BodyText"/>
      </w:pPr>
      <w:r>
        <w:t xml:space="preserve">4.7.3 包装复原与复包装：拆包取样后，未取完的物料须重新封口、加内衬或抽真空；原包装破损时须更换为同等或更高防护等级的包装，并在标识卡上注明</w:t>
      </w:r>
      <w:r>
        <w:t xml:space="preserve">“</w:t>
      </w:r>
      <w:r>
        <w:t xml:space="preserve">复包装＋日期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4.7.4 厂内转运：使用专用周转车／容器，容器内壁不得有油污、铁屑、水渍；易划伤面件须加隔板或泡棉；转运途中遇雨雪须加盖防雨布。</w:t>
      </w:r>
    </w:p>
    <w:p>
      <w:pPr>
        <w:pStyle w:val="BodyText"/>
      </w:pPr>
      <w:r>
        <w:t xml:space="preserve">4.7.5 装车与出库防护：装车前检查货厢清洁、干燥、无异味、无尖锐突起；按</w:t>
      </w:r>
      <w:r>
        <w:t xml:space="preserve">“</w:t>
      </w:r>
      <w:r>
        <w:t xml:space="preserve">重下轻上、标朝外、不超载、不偏心</w:t>
      </w:r>
      <w:r>
        <w:t xml:space="preserve">”</w:t>
      </w:r>
      <w:r>
        <w:t xml:space="preserve">装载；需要防倒置、防挤压的货物，在包装外贴</w:t>
      </w:r>
      <w:r>
        <w:t xml:space="preserve">“</w:t>
      </w:r>
      <w:r>
        <w:t xml:space="preserve">向上</w:t>
      </w:r>
      <w:r>
        <w:t xml:space="preserve">”</w:t>
      </w:r>
      <w:r>
        <w:t xml:space="preserve">“</w:t>
      </w:r>
      <w:r>
        <w:t xml:space="preserve">防潮</w:t>
      </w:r>
      <w:r>
        <w:t xml:space="preserve">”</w:t>
      </w:r>
      <w:r>
        <w:t xml:space="preserve">等警示标识；雨天装卸须在雨棚下进行；填写《装车检查表》，由仓储部与承运方共同确认。</w:t>
      </w:r>
    </w:p>
    <w:p>
      <w:pPr>
        <w:pStyle w:val="Heading3"/>
      </w:pPr>
      <w:bookmarkStart w:id="32" w:name="领发料退料与线边库管理"/>
      <w:r>
        <w:t xml:space="preserve">4.8 领发料、退料与线边库管理</w:t>
      </w:r>
      <w:bookmarkEnd w:id="32"/>
    </w:p>
    <w:p>
      <w:pPr>
        <w:pStyle w:val="FirstParagraph"/>
      </w:pPr>
      <w:r>
        <w:t xml:space="preserve">4.8.1 请领与发放：生产部门凭《领料单》（纸质或系统单据）领料；仓储部按</w:t>
      </w:r>
      <w:r>
        <w:t xml:space="preserve">“</w:t>
      </w:r>
      <w:r>
        <w:t xml:space="preserve">先进先出、限额发料、按单发放</w:t>
      </w:r>
      <w:r>
        <w:t xml:space="preserve">”</w:t>
      </w:r>
      <w:r>
        <w:t xml:space="preserve">原则发料，超出限额或单据不全者不得发料（紧急情况须经生产主管与仓储主管会签）。</w:t>
      </w:r>
    </w:p>
    <w:p>
      <w:pPr>
        <w:pStyle w:val="BodyText"/>
      </w:pPr>
      <w:r>
        <w:t xml:space="preserve">4.8.2 发料核对：发料时核对物料编码、规格、批次、数量、状态，发料人与领料人双方签字；发料后同步更新料卡与台账，做到</w:t>
      </w:r>
      <w:r>
        <w:t xml:space="preserve">“</w:t>
      </w:r>
      <w:r>
        <w:t xml:space="preserve">发料即记账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4.8.3 退料：生产现场未使用完的物料，需在当班或次班内退回；退料须附《退料单》，标注原批次、数量与退料原因，仓储部核实外观与封装状态后办理回库；已拆包、受污染、无法确认批次的物料不得回合格品区，须转待处理区由质量部判定。</w:t>
      </w:r>
    </w:p>
    <w:p>
      <w:pPr>
        <w:pStyle w:val="BodyText"/>
      </w:pPr>
      <w:r>
        <w:t xml:space="preserve">4.8.4 线边库（工位超市）：线边库须设料卡与库位，实行定量、定容、定位；线边库存量不得超过一个班次（或一日）用量，超出即为</w:t>
      </w:r>
      <w:r>
        <w:t xml:space="preserve">“</w:t>
      </w:r>
      <w:r>
        <w:t xml:space="preserve">车间积压</w:t>
      </w:r>
      <w:r>
        <w:t xml:space="preserve">”</w:t>
      </w:r>
      <w:r>
        <w:t xml:space="preserve">，由生产部与仓储部按周清理并纳入库存数据统计。</w:t>
      </w:r>
    </w:p>
    <w:p>
      <w:pPr>
        <w:pStyle w:val="BodyText"/>
      </w:pPr>
      <w:r>
        <w:t xml:space="preserve">4.8.5 补料与损耗：补料须说明损耗原因并由班组长确认；月度损耗率（补料量／领用量）由仓储部汇总，异常上升时按《不合格与纠正措施程序》立案。</w:t>
      </w:r>
    </w:p>
    <w:p>
      <w:pPr>
        <w:pStyle w:val="Heading3"/>
      </w:pPr>
      <w:bookmarkStart w:id="33" w:name="隔离防错与不合格品管理"/>
      <w:r>
        <w:t xml:space="preserve">4.9 隔离、防错与不合格品管理</w:t>
      </w:r>
      <w:bookmarkEnd w:id="33"/>
    </w:p>
    <w:p>
      <w:pPr>
        <w:pStyle w:val="FirstParagraph"/>
      </w:pPr>
      <w:r>
        <w:t xml:space="preserve">4.9.1 隔离区设置：不合格品隔离区须物理隔离（围栏、上锁、双色地面线或专区货架），并挂</w:t>
      </w:r>
      <w:r>
        <w:t xml:space="preserve">“</w:t>
      </w:r>
      <w:r>
        <w:t xml:space="preserve">不合格品区</w:t>
      </w:r>
      <w:r>
        <w:t xml:space="preserve">”</w:t>
      </w:r>
      <w:r>
        <w:t xml:space="preserve">标牌；区域入口张贴《隔离区管理规定》，非授权人员不得进入。</w:t>
      </w:r>
    </w:p>
    <w:p>
      <w:pPr>
        <w:pStyle w:val="BodyText"/>
      </w:pPr>
      <w:r>
        <w:t xml:space="preserve">4.9.2 隔离标识：每件（箱／托盘）不合格品须贴红色</w:t>
      </w:r>
      <w:r>
        <w:t xml:space="preserve">“</w:t>
      </w:r>
      <w:r>
        <w:t xml:space="preserve">不合格</w:t>
      </w:r>
      <w:r>
        <w:t xml:space="preserve">”</w:t>
      </w:r>
      <w:r>
        <w:t xml:space="preserve">标签，注明不合格现象、判定日期、判定人、处置意见（返工／返修／让步／退货／报废）。禁止未贴标识即放入隔离区。</w:t>
      </w:r>
    </w:p>
    <w:p>
      <w:pPr>
        <w:pStyle w:val="BodyText"/>
      </w:pPr>
      <w:r>
        <w:t xml:space="preserve">4.9.3 可疑品处理：疑似不合格但尚未判定的物料按</w:t>
      </w:r>
      <w:r>
        <w:t xml:space="preserve">“</w:t>
      </w:r>
      <w:r>
        <w:t xml:space="preserve">待检</w:t>
      </w:r>
      <w:r>
        <w:t xml:space="preserve">”</w:t>
      </w:r>
      <w:r>
        <w:t xml:space="preserve">处理，不得因</w:t>
      </w:r>
      <w:r>
        <w:t xml:space="preserve">“</w:t>
      </w:r>
      <w:r>
        <w:t xml:space="preserve">应该没问题</w:t>
      </w:r>
      <w:r>
        <w:t xml:space="preserve">”</w:t>
      </w:r>
      <w:r>
        <w:t xml:space="preserve">而直接上线；生产现场发现可疑品时，立即停用并挂</w:t>
      </w:r>
      <w:r>
        <w:t xml:space="preserve">“</w:t>
      </w:r>
      <w:r>
        <w:t xml:space="preserve">暂停使用</w:t>
      </w:r>
      <w:r>
        <w:t xml:space="preserve">”</w:t>
      </w:r>
      <w:r>
        <w:t xml:space="preserve">标识，通知质量部判定。</w:t>
      </w:r>
    </w:p>
    <w:p>
      <w:pPr>
        <w:pStyle w:val="BodyText"/>
      </w:pPr>
      <w:r>
        <w:t xml:space="preserve">4.9.4 防错手段：状态不同的物料不使用同一规格标识卡（颜色＋形状双重区分）；同一物料在同一库位不得同时堆放合格与不合格品；隔离区使用时须登记《不合格品隔离区进出记录》。</w:t>
      </w:r>
    </w:p>
    <w:p>
      <w:pPr>
        <w:pStyle w:val="BodyText"/>
      </w:pPr>
      <w:r>
        <w:t xml:space="preserve">4.9.5 退回品与返修品：客户退货、市场退回品进入</w:t>
      </w:r>
      <w:r>
        <w:t xml:space="preserve">“</w:t>
      </w:r>
      <w:r>
        <w:t xml:space="preserve">退货专区</w:t>
      </w:r>
      <w:r>
        <w:t xml:space="preserve">”</w:t>
      </w:r>
      <w:r>
        <w:t xml:space="preserve">，挂</w:t>
      </w:r>
      <w:r>
        <w:t xml:space="preserve">“</w:t>
      </w:r>
      <w:r>
        <w:t xml:space="preserve">退货待判</w:t>
      </w:r>
      <w:r>
        <w:t xml:space="preserve">”</w:t>
      </w:r>
      <w:r>
        <w:t xml:space="preserve">标识并标明退货单号；返修品返修后须重新检验并更换标识，不得沿用原有合格标识。</w:t>
      </w:r>
    </w:p>
    <w:p>
      <w:pPr>
        <w:pStyle w:val="Heading3"/>
      </w:pPr>
      <w:bookmarkStart w:id="34" w:name="盘点呆滞料与库存质量"/>
      <w:r>
        <w:t xml:space="preserve">4.10 盘点、呆滞料与库存质量</w:t>
      </w:r>
      <w:bookmarkEnd w:id="34"/>
    </w:p>
    <w:p>
      <w:pPr>
        <w:pStyle w:val="FirstParagraph"/>
      </w:pPr>
      <w:r>
        <w:t xml:space="preserve">4.10.1 盘点方式：每日核对当日收发物料；每周循环盘点覆盖不少于 20% 的库位（一个季度覆盖全部库位）；每月结账日前进行全盘或抽盘；年度盘点由财务、仓储、质量部共同实施。</w:t>
      </w:r>
    </w:p>
    <w:p>
      <w:pPr>
        <w:pStyle w:val="BodyText"/>
      </w:pPr>
      <w:r>
        <w:t xml:space="preserve">4.10.2 差异处理：盘点差异当日内复核，能查明的（错发、错记、单据未过账）即时调整并留《差异说明》；无法查明且差异超过企业设定阈值（如数量差异超过 1% 或金额超过设定值）的，按《不合格与纠正措施程序》立案分析，不得以</w:t>
      </w:r>
      <w:r>
        <w:t xml:space="preserve">“</w:t>
      </w:r>
      <w:r>
        <w:t xml:space="preserve">调账平账</w:t>
      </w:r>
      <w:r>
        <w:t xml:space="preserve">”</w:t>
      </w:r>
      <w:r>
        <w:t xml:space="preserve">了事。</w:t>
      </w:r>
    </w:p>
    <w:p>
      <w:pPr>
        <w:pStyle w:val="BodyText"/>
      </w:pPr>
      <w:r>
        <w:t xml:space="preserve">4.10.3 呆滞料管理：库龄超过 90 天未动作的物料由仓储部列入《呆滞料清单》，分送采购、生产、技术、质量部；质量部组织判定可用性；结论为</w:t>
      </w:r>
      <w:r>
        <w:t xml:space="preserve">“</w:t>
      </w:r>
      <w:r>
        <w:t xml:space="preserve">仍可用</w:t>
      </w:r>
      <w:r>
        <w:t xml:space="preserve">”</w:t>
      </w:r>
      <w:r>
        <w:t xml:space="preserve">者优先在后续订单中消耗，</w:t>
      </w:r>
      <w:r>
        <w:t xml:space="preserve">“</w:t>
      </w:r>
      <w:r>
        <w:t xml:space="preserve">不可用</w:t>
      </w:r>
      <w:r>
        <w:t xml:space="preserve">”</w:t>
      </w:r>
      <w:r>
        <w:t xml:space="preserve">者按报废流程处置，</w:t>
      </w:r>
      <w:r>
        <w:t xml:space="preserve">“</w:t>
      </w:r>
      <w:r>
        <w:t xml:space="preserve">可退供方</w:t>
      </w:r>
      <w:r>
        <w:t xml:space="preserve">”</w:t>
      </w:r>
      <w:r>
        <w:t xml:space="preserve">者由采购部在 15 个工作日内完成退换。库龄计算以物料最近一次动作为准。</w:t>
      </w:r>
    </w:p>
    <w:p>
      <w:pPr>
        <w:pStyle w:val="BodyText"/>
      </w:pPr>
      <w:r>
        <w:t xml:space="preserve">4.10.4 库存指标：建议在质量目标或部门指标中设定：账实一致率、一次装车货损率、超期物料数量、呆滞料金额、因仓储原因导致的客诉件数，按季度统计并在管理评审中输入。</w:t>
      </w:r>
    </w:p>
    <w:p>
      <w:pPr>
        <w:pStyle w:val="Heading3"/>
      </w:pPr>
      <w:bookmarkStart w:id="35" w:name="库区安全与应急"/>
      <w:r>
        <w:t xml:space="preserve">4.11 库区安全与应急</w:t>
      </w:r>
      <w:bookmarkEnd w:id="35"/>
    </w:p>
    <w:p>
      <w:pPr>
        <w:pStyle w:val="FirstParagraph"/>
      </w:pPr>
      <w:r>
        <w:t xml:space="preserve">4.11.1 安全要求：库内禁止吸烟与明火作业；动火作业须办理动火许可并配备监护人与灭火器；消防器材布点合理、压力表在有效区内、每月检查一次；应急照明与疏散指示完好；消防通道、安全出口、配电箱前 1 米范围内严禁堆放货物。</w:t>
      </w:r>
    </w:p>
    <w:p>
      <w:pPr>
        <w:pStyle w:val="BodyText"/>
      </w:pPr>
      <w:r>
        <w:t xml:space="preserve">4.11.2 叉车与人身安全：叉车行驶鸣笛、限速、禁止载人；库内作业人员穿反光背心；高处取货使用合规登高梯，禁止站上货架或货叉。</w:t>
      </w:r>
    </w:p>
    <w:p>
      <w:pPr>
        <w:pStyle w:val="BodyText"/>
      </w:pPr>
      <w:r>
        <w:t xml:space="preserve">4.11.3 应急响应：发生化学品泄漏、火灾、水淹、货架倒塌、冷库温度失控等事件，按《应急准备与响应作业指导书》执行；库区须张贴应急处置流程与紧急联系电话；每年至少组织一次库房消防与泄漏处置演练并留记录。</w:t>
      </w:r>
    </w:p>
    <w:p>
      <w:pPr>
        <w:pStyle w:val="BodyText"/>
      </w:pPr>
      <w:r>
        <w:t xml:space="preserve">4.11.4 事件上报：任何导致物料受损的仓储事件（撞损、摔损、淋湿、超温）均须在当日报质量部，评估物料可用性并形成记录；隐瞒不报者按企业奖惩规定处理。</w:t>
      </w:r>
    </w:p>
    <w:p>
      <w:pPr>
        <w:pStyle w:val="Heading3"/>
      </w:pPr>
      <w:bookmarkStart w:id="36" w:name="记录与时限要求"/>
      <w:r>
        <w:t xml:space="preserve">4.12 记录与时限要求</w:t>
      </w:r>
      <w:bookmarkEnd w:id="36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环节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记录表单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时限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到货接收</w:t>
            </w:r>
          </w:p>
        </w:tc>
        <w:tc>
          <w:p>
            <w:pPr>
              <w:pStyle w:val="Compact"/>
              <w:jc w:val="left"/>
            </w:pPr>
            <w:r>
              <w:t xml:space="preserve">入库验收单、送货单</w:t>
            </w:r>
          </w:p>
        </w:tc>
        <w:tc>
          <w:p>
            <w:pPr>
              <w:pStyle w:val="Compact"/>
              <w:jc w:val="left"/>
            </w:pPr>
            <w:r>
              <w:t xml:space="preserve">收货员</w:t>
            </w:r>
          </w:p>
        </w:tc>
        <w:tc>
          <w:p>
            <w:pPr>
              <w:pStyle w:val="Compact"/>
              <w:jc w:val="left"/>
            </w:pPr>
            <w:r>
              <w:t xml:space="preserve">到货当日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检验状态判定</w:t>
            </w:r>
          </w:p>
        </w:tc>
        <w:tc>
          <w:p>
            <w:pPr>
              <w:pStyle w:val="Compact"/>
              <w:jc w:val="left"/>
            </w:pPr>
            <w:r>
              <w:t xml:space="preserve">进货检验报告、状态标识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按《进货检验作业指导书》时限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上架入库</w:t>
            </w:r>
          </w:p>
        </w:tc>
        <w:tc>
          <w:p>
            <w:pPr>
              <w:pStyle w:val="Compact"/>
              <w:jc w:val="left"/>
            </w:pPr>
            <w:r>
              <w:t xml:space="preserve">物料标识卡、库存台账</w:t>
            </w:r>
          </w:p>
        </w:tc>
        <w:tc>
          <w:p>
            <w:pPr>
              <w:pStyle w:val="Compact"/>
              <w:jc w:val="left"/>
            </w:pPr>
            <w:r>
              <w:t xml:space="preserve">仓管员</w:t>
            </w:r>
          </w:p>
        </w:tc>
        <w:tc>
          <w:p>
            <w:pPr>
              <w:pStyle w:val="Compact"/>
              <w:jc w:val="left"/>
            </w:pPr>
            <w:r>
              <w:t xml:space="preserve">判定后 4 小时内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环境监控</w:t>
            </w:r>
          </w:p>
        </w:tc>
        <w:tc>
          <w:p>
            <w:pPr>
              <w:pStyle w:val="Compact"/>
              <w:jc w:val="left"/>
            </w:pPr>
            <w:r>
              <w:t xml:space="preserve">温湿度记录表</w:t>
            </w:r>
          </w:p>
        </w:tc>
        <w:tc>
          <w:p>
            <w:pPr>
              <w:pStyle w:val="Compact"/>
              <w:jc w:val="left"/>
            </w:pPr>
            <w:r>
              <w:t xml:space="preserve">仓管员</w:t>
            </w:r>
          </w:p>
        </w:tc>
        <w:tc>
          <w:p>
            <w:pPr>
              <w:pStyle w:val="Compact"/>
              <w:jc w:val="left"/>
            </w:pPr>
            <w:r>
              <w:t xml:space="preserve">每日 1～2 次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库房巡查</w:t>
            </w:r>
          </w:p>
        </w:tc>
        <w:tc>
          <w:p>
            <w:pPr>
              <w:pStyle w:val="Compact"/>
              <w:jc w:val="left"/>
            </w:pPr>
            <w:r>
              <w:t xml:space="preserve">库房日常巡查表</w:t>
            </w:r>
          </w:p>
        </w:tc>
        <w:tc>
          <w:p>
            <w:pPr>
              <w:pStyle w:val="Compact"/>
              <w:jc w:val="left"/>
            </w:pPr>
            <w:r>
              <w:t xml:space="preserve">仓库主管</w:t>
            </w:r>
          </w:p>
        </w:tc>
        <w:tc>
          <w:p>
            <w:pPr>
              <w:pStyle w:val="Compact"/>
              <w:jc w:val="left"/>
            </w:pPr>
            <w:r>
              <w:t xml:space="preserve">每日 1 次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发料</w:t>
            </w:r>
          </w:p>
        </w:tc>
        <w:tc>
          <w:p>
            <w:pPr>
              <w:pStyle w:val="Compact"/>
              <w:jc w:val="left"/>
            </w:pPr>
            <w:r>
              <w:t xml:space="preserve">领料单</w:t>
            </w:r>
          </w:p>
        </w:tc>
        <w:tc>
          <w:p>
            <w:pPr>
              <w:pStyle w:val="Compact"/>
              <w:jc w:val="left"/>
            </w:pPr>
            <w:r>
              <w:t xml:space="preserve">仓管员、领料人</w:t>
            </w:r>
          </w:p>
        </w:tc>
        <w:tc>
          <w:p>
            <w:pPr>
              <w:pStyle w:val="Compact"/>
              <w:jc w:val="left"/>
            </w:pPr>
            <w:r>
              <w:t xml:space="preserve">发料当时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退料</w:t>
            </w:r>
          </w:p>
        </w:tc>
        <w:tc>
          <w:p>
            <w:pPr>
              <w:pStyle w:val="Compact"/>
              <w:jc w:val="left"/>
            </w:pPr>
            <w:r>
              <w:t xml:space="preserve">退料单</w:t>
            </w:r>
          </w:p>
        </w:tc>
        <w:tc>
          <w:p>
            <w:pPr>
              <w:pStyle w:val="Compact"/>
              <w:jc w:val="left"/>
            </w:pPr>
            <w:r>
              <w:t xml:space="preserve">生产班组、仓管员</w:t>
            </w:r>
          </w:p>
        </w:tc>
        <w:tc>
          <w:p>
            <w:pPr>
              <w:pStyle w:val="Compact"/>
              <w:jc w:val="left"/>
            </w:pPr>
            <w:r>
              <w:t xml:space="preserve">当班或次班内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盘点</w:t>
            </w:r>
          </w:p>
        </w:tc>
        <w:tc>
          <w:p>
            <w:pPr>
              <w:pStyle w:val="Compact"/>
              <w:jc w:val="left"/>
            </w:pPr>
            <w:r>
              <w:t xml:space="preserve">盘点表、差异说明</w:t>
            </w:r>
          </w:p>
        </w:tc>
        <w:tc>
          <w:p>
            <w:pPr>
              <w:pStyle w:val="Compact"/>
              <w:jc w:val="left"/>
            </w:pPr>
            <w:r>
              <w:t xml:space="preserve">盘点小组</w:t>
            </w:r>
          </w:p>
        </w:tc>
        <w:tc>
          <w:p>
            <w:pPr>
              <w:pStyle w:val="Compact"/>
              <w:jc w:val="left"/>
            </w:pPr>
            <w:r>
              <w:t xml:space="preserve">按 4.10.1 频次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隔离与处置</w:t>
            </w:r>
          </w:p>
        </w:tc>
        <w:tc>
          <w:p>
            <w:pPr>
              <w:pStyle w:val="Compact"/>
              <w:jc w:val="left"/>
            </w:pPr>
            <w:r>
              <w:t xml:space="preserve">不合格品标签、隔离区进出记录、处置单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判定后 2 小时内隔离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呆滞料</w:t>
            </w:r>
          </w:p>
        </w:tc>
        <w:tc>
          <w:p>
            <w:pPr>
              <w:pStyle w:val="Compact"/>
              <w:jc w:val="left"/>
            </w:pPr>
            <w:r>
              <w:t xml:space="preserve">呆滞料清单、处置申请单</w:t>
            </w:r>
          </w:p>
        </w:tc>
        <w:tc>
          <w:p>
            <w:pPr>
              <w:pStyle w:val="Compact"/>
              <w:jc w:val="left"/>
            </w:pPr>
            <w:r>
              <w:t xml:space="preserve">仓储部</w:t>
            </w:r>
          </w:p>
        </w:tc>
        <w:tc>
          <w:p>
            <w:pPr>
              <w:pStyle w:val="Compact"/>
              <w:jc w:val="left"/>
            </w:pPr>
            <w:r>
              <w:t xml:space="preserve">每季度首月 10 日前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装车出库</w:t>
            </w:r>
          </w:p>
        </w:tc>
        <w:tc>
          <w:p>
            <w:pPr>
              <w:pStyle w:val="Compact"/>
              <w:jc w:val="left"/>
            </w:pPr>
            <w:r>
              <w:t xml:space="preserve">装车检查表、出库单</w:t>
            </w:r>
          </w:p>
        </w:tc>
        <w:tc>
          <w:p>
            <w:pPr>
              <w:pStyle w:val="Compact"/>
              <w:jc w:val="left"/>
            </w:pPr>
            <w:r>
              <w:t xml:space="preserve">仓储部、承运方</w:t>
            </w:r>
          </w:p>
        </w:tc>
        <w:tc>
          <w:p>
            <w:pPr>
              <w:pStyle w:val="Compact"/>
              <w:jc w:val="left"/>
            </w:pPr>
            <w:r>
              <w:t xml:space="preserve">装车当时</w:t>
            </w:r>
          </w:p>
        </w:tc>
      </w:tr>
    </w:tbl>
    <w:p>
      <w:pPr>
        <w:pStyle w:val="BodyText"/>
      </w:pPr>
      <w:r>
        <w:t xml:space="preserve">记录保存期限：一般物料不少于 3 年；涉及安全、法规、顾客合同有更长要求者，按合同或法规要求执行（常见为产品寿命期＋1 年）；危险化学品台账按危险化学品管理规定保存，不得少于法定年限。</w:t>
      </w:r>
    </w:p>
    <w:p>
      <w:pPr>
        <w:pStyle w:val="Heading2"/>
      </w:pPr>
      <w:bookmarkStart w:id="37" w:name="五相关记录"/>
      <w:r>
        <w:t xml:space="preserve">五、相关记录</w:t>
      </w:r>
      <w:bookmarkEnd w:id="37"/>
    </w:p>
    <w:p>
      <w:pPr>
        <w:numPr>
          <w:ilvl w:val="0"/>
          <w:numId w:val="1006"/>
        </w:numPr>
      </w:pPr>
      <w:r>
        <w:t xml:space="preserve">《入库验收单》；</w:t>
      </w:r>
    </w:p>
    <w:p>
      <w:pPr>
        <w:numPr>
          <w:ilvl w:val="0"/>
          <w:numId w:val="1006"/>
        </w:numPr>
      </w:pPr>
      <w:r>
        <w:t xml:space="preserve">《物料标识卡》与状态标识牌；</w:t>
      </w:r>
    </w:p>
    <w:p>
      <w:pPr>
        <w:numPr>
          <w:ilvl w:val="0"/>
          <w:numId w:val="1006"/>
        </w:numPr>
      </w:pPr>
      <w:r>
        <w:t xml:space="preserve">《库存台账》《库位索引表》《仓库平面布局图》；</w:t>
      </w:r>
    </w:p>
    <w:p>
      <w:pPr>
        <w:numPr>
          <w:ilvl w:val="0"/>
          <w:numId w:val="1006"/>
        </w:numPr>
      </w:pPr>
      <w:r>
        <w:t xml:space="preserve">《温湿度记录表》《防静电检测记录》；</w:t>
      </w:r>
    </w:p>
    <w:p>
      <w:pPr>
        <w:numPr>
          <w:ilvl w:val="0"/>
          <w:numId w:val="1006"/>
        </w:numPr>
      </w:pPr>
      <w:r>
        <w:t xml:space="preserve">《库房日常巡查表》《叉车日常点检表》；</w:t>
      </w:r>
    </w:p>
    <w:p>
      <w:pPr>
        <w:numPr>
          <w:ilvl w:val="0"/>
          <w:numId w:val="1006"/>
        </w:numPr>
      </w:pPr>
      <w:r>
        <w:t xml:space="preserve">《领料单》《退料单》《紧急放行申请单》；</w:t>
      </w:r>
    </w:p>
    <w:p>
      <w:pPr>
        <w:numPr>
          <w:ilvl w:val="0"/>
          <w:numId w:val="1006"/>
        </w:numPr>
      </w:pPr>
      <w:r>
        <w:t xml:space="preserve">《盘点表》《差异说明》；</w:t>
      </w:r>
    </w:p>
    <w:p>
      <w:pPr>
        <w:numPr>
          <w:ilvl w:val="0"/>
          <w:numId w:val="1006"/>
        </w:numPr>
      </w:pPr>
      <w:r>
        <w:t xml:space="preserve">《有效期预警清单》《超期物料复检记录》；</w:t>
      </w:r>
    </w:p>
    <w:p>
      <w:pPr>
        <w:numPr>
          <w:ilvl w:val="0"/>
          <w:numId w:val="1006"/>
        </w:numPr>
      </w:pPr>
      <w:r>
        <w:t xml:space="preserve">《呆滞料清单》《呆滞料处置申请单》；</w:t>
      </w:r>
    </w:p>
    <w:p>
      <w:pPr>
        <w:numPr>
          <w:ilvl w:val="0"/>
          <w:numId w:val="1006"/>
        </w:numPr>
      </w:pPr>
      <w:r>
        <w:t xml:space="preserve">《不合格品隔离区进出记录》《不合格品处置单》；</w:t>
      </w:r>
    </w:p>
    <w:p>
      <w:pPr>
        <w:numPr>
          <w:ilvl w:val="0"/>
          <w:numId w:val="1006"/>
        </w:numPr>
      </w:pPr>
      <w:r>
        <w:t xml:space="preserve">《顾客财产登记表》；</w:t>
      </w:r>
    </w:p>
    <w:p>
      <w:pPr>
        <w:numPr>
          <w:ilvl w:val="0"/>
          <w:numId w:val="1006"/>
        </w:numPr>
      </w:pPr>
      <w:r>
        <w:t xml:space="preserve">《装车检查表》《出库单》；</w:t>
      </w:r>
    </w:p>
    <w:p>
      <w:pPr>
        <w:numPr>
          <w:ilvl w:val="0"/>
          <w:numId w:val="1006"/>
        </w:numPr>
      </w:pPr>
      <w:r>
        <w:t xml:space="preserve">《危险化学品台账》《应急演练记录》。</w:t>
      </w:r>
    </w:p>
    <w:p>
      <w:pPr>
        <w:pStyle w:val="FirstParagraph"/>
      </w:pPr>
      <w:r>
        <w:t xml:space="preserve">上述表单模板见本系列四级文件部分（仓储与生产检验类记录表单模板）。</w:t>
      </w:r>
    </w:p>
    <w:p>
      <w:pPr>
        <w:pStyle w:val="Heading2"/>
      </w:pPr>
      <w:bookmarkStart w:id="38" w:name="六相关文件"/>
      <w:r>
        <w:t xml:space="preserve">六、相关文件</w:t>
      </w:r>
      <w:bookmarkEnd w:id="38"/>
    </w:p>
    <w:p>
      <w:pPr>
        <w:numPr>
          <w:ilvl w:val="0"/>
          <w:numId w:val="1007"/>
        </w:numPr>
      </w:pPr>
      <w:r>
        <w:t xml:space="preserve">《产品防护控制程序》（二级文件，本系列第 20 篇）；</w:t>
      </w:r>
    </w:p>
    <w:p>
      <w:pPr>
        <w:numPr>
          <w:ilvl w:val="0"/>
          <w:numId w:val="1007"/>
        </w:numPr>
      </w:pPr>
      <w:r>
        <w:t xml:space="preserve">《标识和可追溯性控制程序》（二级文件，本系列第 18 篇）；</w:t>
      </w:r>
    </w:p>
    <w:p>
      <w:pPr>
        <w:numPr>
          <w:ilvl w:val="0"/>
          <w:numId w:val="1007"/>
        </w:numPr>
      </w:pPr>
      <w:r>
        <w:t xml:space="preserve">《不合格品控制程序》（二级文件，本系列第 22 篇）；</w:t>
      </w:r>
    </w:p>
    <w:p>
      <w:pPr>
        <w:numPr>
          <w:ilvl w:val="0"/>
          <w:numId w:val="1007"/>
        </w:numPr>
      </w:pPr>
      <w:r>
        <w:t xml:space="preserve">《顾客财产控制程序》（二级文件，本系列第 19 篇）；</w:t>
      </w:r>
    </w:p>
    <w:p>
      <w:pPr>
        <w:numPr>
          <w:ilvl w:val="0"/>
          <w:numId w:val="1007"/>
        </w:numPr>
      </w:pPr>
      <w:r>
        <w:t xml:space="preserve">《生产过程控制程序》（二级文件，本系列第 17 篇）；</w:t>
      </w:r>
    </w:p>
    <w:p>
      <w:pPr>
        <w:numPr>
          <w:ilvl w:val="0"/>
          <w:numId w:val="1007"/>
        </w:numPr>
      </w:pPr>
      <w:r>
        <w:t xml:space="preserve">《采购与外部提供控制程序》（二级文件，本系列第 16 篇）；</w:t>
      </w:r>
    </w:p>
    <w:p>
      <w:pPr>
        <w:numPr>
          <w:ilvl w:val="0"/>
          <w:numId w:val="1007"/>
        </w:numPr>
      </w:pPr>
      <w:r>
        <w:t xml:space="preserve">《产品放行控制程序》（二级文件，本系列第 21 篇）；</w:t>
      </w:r>
    </w:p>
    <w:p>
      <w:pPr>
        <w:numPr>
          <w:ilvl w:val="0"/>
          <w:numId w:val="1007"/>
        </w:numPr>
      </w:pPr>
      <w:r>
        <w:t xml:space="preserve">《进货检验作业指导书》（三级文件，本系列第 34 篇）；</w:t>
      </w:r>
    </w:p>
    <w:p>
      <w:pPr>
        <w:numPr>
          <w:ilvl w:val="0"/>
          <w:numId w:val="1007"/>
        </w:numPr>
      </w:pPr>
      <w:r>
        <w:t xml:space="preserve">《不合格品评审与处置作业指导书》（三级文件，本系列第 37 篇）；</w:t>
      </w:r>
    </w:p>
    <w:p>
      <w:pPr>
        <w:numPr>
          <w:ilvl w:val="0"/>
          <w:numId w:val="1007"/>
        </w:numPr>
      </w:pPr>
      <w:r>
        <w:t xml:space="preserve">《记录填写与归档作业指导书》（三级文件，本系列第 39 篇）；</w:t>
      </w:r>
    </w:p>
    <w:p>
      <w:pPr>
        <w:numPr>
          <w:ilvl w:val="0"/>
          <w:numId w:val="1007"/>
        </w:numPr>
      </w:pPr>
      <w:r>
        <w:t xml:space="preserve">《应急准备与响应作业指导书》（三级文件，本系列第 47 篇）；</w:t>
      </w:r>
    </w:p>
    <w:p>
      <w:pPr>
        <w:numPr>
          <w:ilvl w:val="0"/>
          <w:numId w:val="1007"/>
        </w:numPr>
      </w:pPr>
      <w:r>
        <w:t xml:space="preserve">《危险化学品管理制度》《消防安全管理制度》（企业现有受控文件，需与本文件保持一致）。</w:t>
      </w:r>
    </w:p>
    <w:p>
      <w:pPr>
        <w:pStyle w:val="Heading2"/>
      </w:pPr>
      <w:bookmarkStart w:id="39" w:name="使用说明"/>
      <w:r>
        <w:t xml:space="preserve">使用说明</w:t>
      </w:r>
      <w:bookmarkEnd w:id="39"/>
    </w:p>
    <w:p>
      <w:pPr>
        <w:pStyle w:val="Heading3"/>
      </w:pPr>
      <w:bookmarkStart w:id="40" w:name="一按企业实际修改的要点"/>
      <w:r>
        <w:t xml:space="preserve">一、按企业实际修改的要点</w:t>
      </w:r>
      <w:bookmarkEnd w:id="40"/>
    </w:p>
    <w:p>
      <w:pPr>
        <w:numPr>
          <w:ilvl w:val="0"/>
          <w:numId w:val="1008"/>
        </w:numPr>
      </w:pPr>
      <w:r>
        <w:rPr>
          <w:b/>
        </w:rPr>
        <w:t xml:space="preserve">环境参数按物料特性重设，不要照抄。</w:t>
      </w:r>
      <w:r>
        <w:t xml:space="preserve"> </w:t>
      </w:r>
      <w:r>
        <w:t xml:space="preserve">4.6.1 给出的是通用区间。电子企业的粉体与器件库应把湿度上限收到 60% 以下；食品原料库需增加虫鼠害与防虫灯要求；五金企业应把防锈作为独立项（湿度、防锈油、包装内干燥剂）；纯服务型企业的备件库可只保留温度、防尘与防潮三项。修改后须在文件版本／修订栏说明理由。</w:t>
      </w:r>
    </w:p>
    <w:p>
      <w:pPr>
        <w:numPr>
          <w:ilvl w:val="0"/>
          <w:numId w:val="1008"/>
        </w:numPr>
      </w:pPr>
      <w:r>
        <w:rPr>
          <w:b/>
        </w:rPr>
        <w:t xml:space="preserve">FIFO 手段从最容易落地的先用起。</w:t>
      </w:r>
      <w:r>
        <w:t xml:space="preserve"> </w:t>
      </w:r>
      <w:r>
        <w:t xml:space="preserve">库容充足的企业首选</w:t>
      </w:r>
      <w:r>
        <w:t xml:space="preserve">“</w:t>
      </w:r>
      <w:r>
        <w:t xml:space="preserve">单排单进</w:t>
      </w:r>
      <w:r>
        <w:t xml:space="preserve">”</w:t>
      </w:r>
      <w:r>
        <w:t xml:space="preserve">；库容紧张的企业用颜色批次标签＋系统批次锁定。不要一次上五套手段，实际执行率比手段数量重要。若企业上 WMS 后人为改批频繁，应把</w:t>
      </w:r>
      <w:r>
        <w:t xml:space="preserve">“</w:t>
      </w:r>
      <w:r>
        <w:t xml:space="preserve">改批审批</w:t>
      </w:r>
      <w:r>
        <w:t xml:space="preserve">”</w:t>
      </w:r>
      <w:r>
        <w:t xml:space="preserve">设为必经节点。</w:t>
      </w:r>
    </w:p>
    <w:p>
      <w:pPr>
        <w:numPr>
          <w:ilvl w:val="0"/>
          <w:numId w:val="1008"/>
        </w:numPr>
      </w:pPr>
      <w:r>
        <w:rPr>
          <w:b/>
        </w:rPr>
        <w:t xml:space="preserve">库位编码规则一旦确定不得随意变更。</w:t>
      </w:r>
      <w:r>
        <w:t xml:space="preserve"> </w:t>
      </w:r>
      <w:r>
        <w:t xml:space="preserve">编码变更是账实不符的高发原因；确需变更时，应同步更新库位索引表、料卡、台账与货架标签，并保留新旧对照表。</w:t>
      </w:r>
    </w:p>
    <w:p>
      <w:pPr>
        <w:numPr>
          <w:ilvl w:val="0"/>
          <w:numId w:val="1008"/>
        </w:numPr>
      </w:pPr>
      <w:r>
        <w:rPr>
          <w:b/>
        </w:rPr>
        <w:t xml:space="preserve">组织架构适配。</w:t>
      </w:r>
      <w:r>
        <w:t xml:space="preserve"> </w:t>
      </w:r>
      <w:r>
        <w:t xml:space="preserve">无独立仓储部的企业可将职责落到</w:t>
      </w:r>
      <w:r>
        <w:t xml:space="preserve">“</w:t>
      </w:r>
      <w:r>
        <w:t xml:space="preserve">物流岗／生产计划岗</w:t>
      </w:r>
      <w:r>
        <w:t xml:space="preserve">”</w:t>
      </w:r>
      <w:r>
        <w:t xml:space="preserve">，但收货、标识、账目三项职责不得由同一人承担（小型企业可通过质量部月度抽查实现相互制约）。无叉车的企业删去叉车相关条目，增加人工搬运的负重上限与双人搬运要求。</w:t>
      </w:r>
    </w:p>
    <w:p>
      <w:pPr>
        <w:numPr>
          <w:ilvl w:val="0"/>
          <w:numId w:val="1008"/>
        </w:numPr>
      </w:pPr>
      <w:r>
        <w:rPr>
          <w:b/>
        </w:rPr>
        <w:t xml:space="preserve">表单不精简为原则，可合并但不可删除字段。</w:t>
      </w:r>
      <w:r>
        <w:t xml:space="preserve"> </w:t>
      </w:r>
      <w:r>
        <w:t xml:space="preserve">8 张核心表单（验收单、料卡、温湿度记录、巡查表、领料单、退料单、盘点表、装车检查表）是取证的最小集合。若企业已有信息化系统，可用系统记录替代纸质单据，但须保留：唯一编号、操作人、时间戳、修改日志、附件留存五项要素。</w:t>
      </w:r>
    </w:p>
    <w:p>
      <w:pPr>
        <w:numPr>
          <w:ilvl w:val="0"/>
          <w:numId w:val="1008"/>
        </w:numPr>
      </w:pPr>
      <w:r>
        <w:rPr>
          <w:b/>
        </w:rPr>
        <w:t xml:space="preserve">阈值按企业风险定。</w:t>
      </w:r>
      <w:r>
        <w:t xml:space="preserve"> </w:t>
      </w:r>
      <w:r>
        <w:t xml:space="preserve">账实一致率目标、超期预警阈值、呆滞料库龄阈值、盘点差异立案阈值，均应按本企业历史数据与行业惯例设定，写进质量目标并在管理评审中评价达成情况。</w:t>
      </w:r>
    </w:p>
    <w:p>
      <w:pPr>
        <w:numPr>
          <w:ilvl w:val="0"/>
          <w:numId w:val="1008"/>
        </w:numPr>
      </w:pPr>
      <w:r>
        <w:rPr>
          <w:b/>
        </w:rPr>
        <w:t xml:space="preserve">与顾客特殊要求对接。</w:t>
      </w:r>
      <w:r>
        <w:t xml:space="preserve"> </w:t>
      </w:r>
      <w:r>
        <w:t xml:space="preserve">汽车、医疗、航空等行业客户的特殊仓储要求（如先进先出追溯至炉号、洁净度、温控曲线记录）应作为本文件的附录或引用表，审核前逐条自查。</w:t>
      </w:r>
    </w:p>
    <w:p>
      <w:pPr>
        <w:pStyle w:val="Heading3"/>
      </w:pPr>
      <w:bookmarkStart w:id="41" w:name="二审核关注点审核员通常会追这几条"/>
      <w:r>
        <w:t xml:space="preserve">二、审核关注点（审核员通常会追这几条）</w:t>
      </w:r>
      <w:bookmarkEnd w:id="41"/>
    </w:p>
    <w:p>
      <w:pPr>
        <w:numPr>
          <w:ilvl w:val="0"/>
          <w:numId w:val="1009"/>
        </w:numPr>
      </w:pPr>
      <w:r>
        <w:rPr>
          <w:b/>
        </w:rPr>
        <w:t xml:space="preserve">状态标识现场是否与台账一致</w:t>
      </w:r>
      <w:r>
        <w:t xml:space="preserve">——抽查 3～5 个库位，看料卡、状态标识、台账三者是否吻合，是否有</w:t>
      </w:r>
      <w:r>
        <w:t xml:space="preserve">“</w:t>
      </w:r>
      <w:r>
        <w:t xml:space="preserve">台账已合格、现场仍挂待检</w:t>
      </w:r>
      <w:r>
        <w:t xml:space="preserve">”</w:t>
      </w:r>
      <w:r>
        <w:t xml:space="preserve">的情况。</w:t>
      </w:r>
    </w:p>
    <w:p>
      <w:pPr>
        <w:numPr>
          <w:ilvl w:val="0"/>
          <w:numId w:val="1009"/>
        </w:numPr>
      </w:pPr>
      <w:r>
        <w:rPr>
          <w:b/>
        </w:rPr>
        <w:t xml:space="preserve">FIFO 是否真的执行</w:t>
      </w:r>
      <w:r>
        <w:t xml:space="preserve">——取出同一物料的两个不同批次，看是不是旧批次在取用位；有系统的企业会查系统推荐批次与实际发料批次是否一致。</w:t>
      </w:r>
    </w:p>
    <w:p>
      <w:pPr>
        <w:numPr>
          <w:ilvl w:val="0"/>
          <w:numId w:val="1009"/>
        </w:numPr>
      </w:pPr>
      <w:r>
        <w:rPr>
          <w:b/>
        </w:rPr>
        <w:t xml:space="preserve">超期与有效期管理是否有闭环</w:t>
      </w:r>
      <w:r>
        <w:t xml:space="preserve">——是否留有预警清单与处置结论；超期物料是否有过一次复检记录，是否有</w:t>
      </w:r>
      <w:r>
        <w:t xml:space="preserve">“</w:t>
      </w:r>
      <w:r>
        <w:t xml:space="preserve">超期仍正常发放</w:t>
      </w:r>
      <w:r>
        <w:t xml:space="preserve">”</w:t>
      </w:r>
      <w:r>
        <w:t xml:space="preserve">的情形。</w:t>
      </w:r>
    </w:p>
    <w:p>
      <w:pPr>
        <w:numPr>
          <w:ilvl w:val="0"/>
          <w:numId w:val="1009"/>
        </w:numPr>
      </w:pPr>
      <w:r>
        <w:rPr>
          <w:b/>
        </w:rPr>
        <w:t xml:space="preserve">隔离区是否物理隔离</w:t>
      </w:r>
      <w:r>
        <w:t xml:space="preserve">——仅用一张纸牌标识、与合格品同架存放，通常被判定为不符合。</w:t>
      </w:r>
    </w:p>
    <w:p>
      <w:pPr>
        <w:numPr>
          <w:ilvl w:val="0"/>
          <w:numId w:val="1009"/>
        </w:numPr>
      </w:pPr>
      <w:r>
        <w:rPr>
          <w:b/>
        </w:rPr>
        <w:t xml:space="preserve">环境记录是否连续、真实</w:t>
      </w:r>
      <w:r>
        <w:t xml:space="preserve">——温湿度记录是否每天都有、是否有整月同一笔迹一次补填的痕迹；有温控要求的企业是否留有超标时的评估记录。</w:t>
      </w:r>
    </w:p>
    <w:p>
      <w:pPr>
        <w:numPr>
          <w:ilvl w:val="0"/>
          <w:numId w:val="1009"/>
        </w:numPr>
      </w:pPr>
      <w:r>
        <w:rPr>
          <w:b/>
        </w:rPr>
        <w:t xml:space="preserve">账实一致率是否有数据支撑</w:t>
      </w:r>
      <w:r>
        <w:t xml:space="preserve">——审核员常问</w:t>
      </w:r>
      <w:r>
        <w:t xml:space="preserve">“</w:t>
      </w:r>
      <w:r>
        <w:t xml:space="preserve">你怎么知道库存是准的</w:t>
      </w:r>
      <w:r>
        <w:t xml:space="preserve">”</w:t>
      </w:r>
      <w:r>
        <w:t xml:space="preserve">，需要盘点记录与差异统计，而不是口头保证。</w:t>
      </w:r>
    </w:p>
    <w:p>
      <w:pPr>
        <w:numPr>
          <w:ilvl w:val="0"/>
          <w:numId w:val="1009"/>
        </w:numPr>
      </w:pPr>
      <w:r>
        <w:rPr>
          <w:b/>
        </w:rPr>
        <w:t xml:space="preserve">退货品与返修品的追溯</w:t>
      </w:r>
      <w:r>
        <w:t xml:space="preserve">——退货是否专区、是否重新标识、是否与新品混放。</w:t>
      </w:r>
    </w:p>
    <w:p>
      <w:pPr>
        <w:numPr>
          <w:ilvl w:val="0"/>
          <w:numId w:val="1009"/>
        </w:numPr>
      </w:pPr>
      <w:r>
        <w:rPr>
          <w:b/>
        </w:rPr>
        <w:t xml:space="preserve">顾客财产是否登记并受控</w:t>
      </w:r>
      <w:r>
        <w:t xml:space="preserve">——有无登记表、有无损坏通知记录。</w:t>
      </w:r>
    </w:p>
    <w:p>
      <w:pPr>
        <w:numPr>
          <w:ilvl w:val="0"/>
          <w:numId w:val="1009"/>
        </w:numPr>
      </w:pPr>
      <w:r>
        <w:rPr>
          <w:b/>
        </w:rPr>
        <w:t xml:space="preserve">仓储导致的客诉是否进入纠正措施</w:t>
      </w:r>
      <w:r>
        <w:t xml:space="preserve">——撞损、错发、受潮类客诉是否立案并按 10.2 处理，是否做了横向展开。</w:t>
      </w:r>
    </w:p>
    <w:p>
      <w:pPr>
        <w:pStyle w:val="Heading3"/>
      </w:pPr>
      <w:bookmarkStart w:id="42" w:name="三最常见的十个错误"/>
      <w:r>
        <w:t xml:space="preserve">三、最常见的十个错误</w:t>
      </w:r>
      <w:bookmarkEnd w:id="42"/>
    </w:p>
    <w:p>
      <w:pPr>
        <w:numPr>
          <w:ilvl w:val="0"/>
          <w:numId w:val="1010"/>
        </w:numPr>
      </w:pPr>
      <w:r>
        <w:rPr>
          <w:b/>
        </w:rPr>
        <w:t xml:space="preserve">拆包取样后标识消失。</w:t>
      </w:r>
      <w:r>
        <w:t xml:space="preserve"> </w:t>
      </w:r>
      <w:r>
        <w:t xml:space="preserve">一箱料取走两件后，剩下的没有标识卡，谁也不知道批次与状态。对策：拆包即补标识，规定</w:t>
      </w:r>
      <w:r>
        <w:t xml:space="preserve">“</w:t>
      </w:r>
      <w:r>
        <w:t xml:space="preserve">无标识不得上架</w:t>
      </w:r>
      <w:r>
        <w:t xml:space="preserve">”</w:t>
      </w:r>
      <w:r>
        <w:t xml:space="preserve">。</w:t>
      </w:r>
    </w:p>
    <w:p>
      <w:pPr>
        <w:numPr>
          <w:ilvl w:val="0"/>
          <w:numId w:val="1010"/>
        </w:numPr>
      </w:pPr>
      <w:r>
        <w:rPr>
          <w:b/>
        </w:rPr>
        <w:t xml:space="preserve">状态标识靠人记。</w:t>
      </w:r>
      <w:r>
        <w:t xml:space="preserve"> </w:t>
      </w:r>
      <w:r>
        <w:t xml:space="preserve">待检区与合格区地面颜色一样，靠仓管员记忆区分。对策：地面画线与区域标牌双重区分，颜色方案写入文件。</w:t>
      </w:r>
    </w:p>
    <w:p>
      <w:pPr>
        <w:numPr>
          <w:ilvl w:val="0"/>
          <w:numId w:val="1010"/>
        </w:numPr>
      </w:pPr>
      <w:r>
        <w:rPr>
          <w:b/>
        </w:rPr>
        <w:t xml:space="preserve">FIFO 只写在文件里。</w:t>
      </w:r>
      <w:r>
        <w:t xml:space="preserve"> </w:t>
      </w:r>
      <w:r>
        <w:t xml:space="preserve">现场无任何排序手段，新到的货随手放在最前面。对策：至少采用颜色批次标签，把执行动作固化到发料步骤。</w:t>
      </w:r>
    </w:p>
    <w:p>
      <w:pPr>
        <w:numPr>
          <w:ilvl w:val="0"/>
          <w:numId w:val="1010"/>
        </w:numPr>
      </w:pPr>
      <w:r>
        <w:rPr>
          <w:b/>
        </w:rPr>
        <w:t xml:space="preserve">料卡事后补写。</w:t>
      </w:r>
      <w:r>
        <w:t xml:space="preserve"> </w:t>
      </w:r>
      <w:r>
        <w:t xml:space="preserve">一天收发几十笔，晚上凭记忆补记，账实必错。对策：规定</w:t>
      </w:r>
      <w:r>
        <w:t xml:space="preserve">“</w:t>
      </w:r>
      <w:r>
        <w:t xml:space="preserve">发料即记账</w:t>
      </w:r>
      <w:r>
        <w:t xml:space="preserve">”</w:t>
      </w:r>
      <w:r>
        <w:t xml:space="preserve">，把料卡更新作为发料流程的必经步骤。</w:t>
      </w:r>
    </w:p>
    <w:p>
      <w:pPr>
        <w:numPr>
          <w:ilvl w:val="0"/>
          <w:numId w:val="1010"/>
        </w:numPr>
      </w:pPr>
      <w:r>
        <w:rPr>
          <w:b/>
        </w:rPr>
        <w:t xml:space="preserve">超期物料</w:t>
      </w:r>
      <w:r>
        <w:rPr>
          <w:b/>
        </w:rPr>
        <w:t xml:space="preserve">“</w:t>
      </w:r>
      <w:r>
        <w:rPr>
          <w:b/>
        </w:rPr>
        <w:t xml:space="preserve">先用着看看</w:t>
      </w:r>
      <w:r>
        <w:rPr>
          <w:b/>
        </w:rPr>
        <w:t xml:space="preserve">”</w:t>
      </w:r>
      <w:r>
        <w:rPr>
          <w:b/>
        </w:rPr>
        <w:t xml:space="preserve">。</w:t>
      </w:r>
      <w:r>
        <w:t xml:space="preserve"> </w:t>
      </w:r>
      <w:r>
        <w:t xml:space="preserve">没有预警机制，过期后直接发放。对策：倒计时预警＋超期复检＋使用条件限制三步闭环。</w:t>
      </w:r>
    </w:p>
    <w:p>
      <w:pPr>
        <w:numPr>
          <w:ilvl w:val="0"/>
          <w:numId w:val="1010"/>
        </w:numPr>
      </w:pPr>
      <w:r>
        <w:rPr>
          <w:b/>
        </w:rPr>
        <w:t xml:space="preserve">不合格品放在货架顶端</w:t>
      </w:r>
      <w:r>
        <w:rPr>
          <w:b/>
        </w:rPr>
        <w:t xml:space="preserve">“</w:t>
      </w:r>
      <w:r>
        <w:rPr>
          <w:b/>
        </w:rPr>
        <w:t xml:space="preserve">先放着</w:t>
      </w:r>
      <w:r>
        <w:rPr>
          <w:b/>
        </w:rPr>
        <w:t xml:space="preserve">”</w:t>
      </w:r>
      <w:r>
        <w:rPr>
          <w:b/>
        </w:rPr>
        <w:t xml:space="preserve">。</w:t>
      </w:r>
      <w:r>
        <w:t xml:space="preserve"> </w:t>
      </w:r>
      <w:r>
        <w:t xml:space="preserve">无隔离、无标识，极易误发。对策：物理隔离区＋红色标签＋进出登记，缺一不可。</w:t>
      </w:r>
    </w:p>
    <w:p>
      <w:pPr>
        <w:numPr>
          <w:ilvl w:val="0"/>
          <w:numId w:val="1010"/>
        </w:numPr>
      </w:pPr>
      <w:r>
        <w:rPr>
          <w:b/>
        </w:rPr>
        <w:t xml:space="preserve">温湿度记录造假式填写。</w:t>
      </w:r>
      <w:r>
        <w:t xml:space="preserve"> </w:t>
      </w:r>
      <w:r>
        <w:t xml:space="preserve">记录表挂在墙上，月底一次性填满。对策：表格按日单页、当班签字；有条件的上自动监控并留存曲线。</w:t>
      </w:r>
    </w:p>
    <w:p>
      <w:pPr>
        <w:numPr>
          <w:ilvl w:val="0"/>
          <w:numId w:val="1010"/>
        </w:numPr>
      </w:pPr>
      <w:r>
        <w:rPr>
          <w:b/>
        </w:rPr>
        <w:t xml:space="preserve">呆滞料无人管。</w:t>
      </w:r>
      <w:r>
        <w:t xml:space="preserve"> </w:t>
      </w:r>
      <w:r>
        <w:t xml:space="preserve">库龄三年的物料还在货架上占位。对策：季度清单＋责任部门＋处置时限，把呆滞料金额列为部门指标。</w:t>
      </w:r>
    </w:p>
    <w:p>
      <w:pPr>
        <w:numPr>
          <w:ilvl w:val="0"/>
          <w:numId w:val="1010"/>
        </w:numPr>
      </w:pPr>
      <w:r>
        <w:rPr>
          <w:b/>
        </w:rPr>
        <w:t xml:space="preserve">线边库成</w:t>
      </w:r>
      <w:r>
        <w:rPr>
          <w:b/>
        </w:rPr>
        <w:t xml:space="preserve">“</w:t>
      </w:r>
      <w:r>
        <w:rPr>
          <w:b/>
        </w:rPr>
        <w:t xml:space="preserve">第二车间</w:t>
      </w:r>
      <w:r>
        <w:rPr>
          <w:b/>
        </w:rPr>
        <w:t xml:space="preserve">”</w:t>
      </w:r>
      <w:r>
        <w:rPr>
          <w:b/>
        </w:rPr>
        <w:t xml:space="preserve">。</w:t>
      </w:r>
      <w:r>
        <w:t xml:space="preserve"> </w:t>
      </w:r>
      <w:r>
        <w:t xml:space="preserve">车间自行堆料，无人记账，盘点时凭空出现。对策：线边库纳入统一台账，定量定容，按周清理。</w:t>
      </w:r>
    </w:p>
    <w:p>
      <w:pPr>
        <w:numPr>
          <w:ilvl w:val="0"/>
          <w:numId w:val="1010"/>
        </w:numPr>
      </w:pPr>
      <w:r>
        <w:rPr>
          <w:b/>
        </w:rPr>
        <w:t xml:space="preserve">仓储事件不上报。</w:t>
      </w:r>
      <w:r>
        <w:t xml:space="preserve"> </w:t>
      </w:r>
      <w:r>
        <w:t xml:space="preserve">撞坏货架、货物摔损自行处理，等到客户投诉才发现。对策：明确事件上报义务与奖惩，把</w:t>
      </w:r>
      <w:r>
        <w:t xml:space="preserve">“</w:t>
      </w:r>
      <w:r>
        <w:t xml:space="preserve">隐报</w:t>
      </w:r>
      <w:r>
        <w:t xml:space="preserve">”</w:t>
      </w:r>
      <w:r>
        <w:t xml:space="preserve">列为严重违规。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标识不清则混，批次不乱则准，防护到位则省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2026-09-24T04:40:01Z</dcterms:created>
  <dcterms:modified xsi:type="dcterms:W3CDTF">2026-09-24T04:40:01Z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