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030caac1659cd1c93e4485b8ef75713a981c56"/>
      <w:r>
        <w:t xml:space="preserve">ISO9001体系文件套包（53）｜生产检验类记录表单模板：首件检验、过程检验、成品检验、不合格品处置与标识防护记录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：本文件是四级文件（记录表单模板）中</w:t>
      </w:r>
      <w:r>
        <w:t xml:space="preserve">“</w:t>
      </w:r>
      <w:r>
        <w:t xml:space="preserve">生产检验类</w:t>
      </w:r>
      <w:r>
        <w:t xml:space="preserve">”</w:t>
      </w:r>
      <w:r>
        <w:t xml:space="preserve">的一组，服务于 ISO 9001:2015 条款 8.5.1（生产和服务提供的控制）、8.5.2（标识和可追溯性）、8.5.4（防护）、8.6（产品和服务的放行）、8.7（不合格输出的控制）与 9.1.1（监视、测量、分析和评价的总体要求）；记录本身的受控要求由 7.5.3（成文信息的控制）约束。二级文件《生产过程控制程序》《产品放行控制程序》《不合格品控制程序》《标识和可追溯性控制程序》《产品防护控制程序》规定</w:t>
      </w:r>
      <w:r>
        <w:t xml:space="preserve">“</w:t>
      </w:r>
      <w:r>
        <w:t xml:space="preserve">谁在什么时候必须检、检到什么程度才允许放行</w:t>
      </w:r>
      <w:r>
        <w:t xml:space="preserve">”</w:t>
      </w:r>
      <w:r>
        <w:t xml:space="preserve">；三级文件《首件检验作业指导书》《过程检验作业指导书》《成品检验作业指导书》《不合格品评审与处置作业指导书》规定</w:t>
      </w:r>
      <w:r>
        <w:t xml:space="preserve">“</w:t>
      </w:r>
      <w:r>
        <w:t xml:space="preserve">每一项具体怎么测、判定准则是什么</w:t>
      </w:r>
      <w:r>
        <w:t xml:space="preserve">”</w:t>
      </w:r>
      <w:r>
        <w:t xml:space="preserve">；本文件则把要求落到</w:t>
      </w:r>
      <w:r>
        <w:rPr>
          <w:b/>
        </w:rPr>
        <w:t xml:space="preserve">可直接打印、也可直接复制进 Excel 或 MES／QMS 系统使用的表格栏目与填写规则</w:t>
      </w:r>
      <w:r>
        <w:t xml:space="preserve">上，逐栏说明填什么、谁填、何时填、什么结论才允许放行或流转。适用对象为机械加工、电子装配、注塑五金、汽车零部件、线缆纺织、食品包装、建材化工等有实物产品制造过程的组织，也适用于已获证但检验记录只有数据没有判定依据、首件靠口头确认、不合格品处置单长期空白的组织。本组表单一经批准即为受控记录，须在《记录清单》中登记编号与保存期限，使用部门不得自行删减检验项目、取消判定栏或简化审批路径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统一生产检验类记录的表头、字段、判定准则与归档要求，确保：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首件受控</w:t>
      </w:r>
      <w:r>
        <w:t xml:space="preserve">：每个生产批、每次换型换料换模换人换程序之后的第一件（批）产品，其确认项目、实测数据、判定结论与放行签字完整留痕，把</w:t>
      </w:r>
      <w:r>
        <w:t xml:space="preserve">“</w:t>
      </w:r>
      <w:r>
        <w:t xml:space="preserve">做错了</w:t>
      </w:r>
      <w:r>
        <w:t xml:space="preserve">”</w:t>
      </w:r>
      <w:r>
        <w:t xml:space="preserve">拦截在</w:t>
      </w:r>
      <w:r>
        <w:t xml:space="preserve">“</w:t>
      </w:r>
      <w:r>
        <w:t xml:space="preserve">做多了</w:t>
      </w:r>
      <w:r>
        <w:t xml:space="preserve">”</w:t>
      </w:r>
      <w:r>
        <w:t xml:space="preserve">之前；</w:t>
      </w:r>
    </w:p>
    <w:p>
      <w:pPr>
        <w:numPr>
          <w:ilvl w:val="0"/>
          <w:numId w:val="1001"/>
        </w:numPr>
      </w:pPr>
      <w:r>
        <w:rPr>
          <w:b/>
        </w:rPr>
        <w:t xml:space="preserve">过程可查</w:t>
      </w:r>
      <w:r>
        <w:t xml:space="preserve">：关键工序、特殊过程的巡检频次、抽样方案、实测值与超限处理清晰记录，能在出现批量缺陷时回答</w:t>
      </w:r>
      <w:r>
        <w:t xml:space="preserve">“</w:t>
      </w:r>
      <w:r>
        <w:t xml:space="preserve">这个参数在什么时段开始偏移、当时谁发现的、采取过什么措施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放行有据</w:t>
      </w:r>
      <w:r>
        <w:t xml:space="preserve">：成品检验／出厂检验按策划的检验规范逐项实测，检验项目、方法、样本量、判定准则、结论与放行人一一对应，未判定的产品不得入库、不得交付；</w:t>
      </w:r>
    </w:p>
    <w:p>
      <w:pPr>
        <w:numPr>
          <w:ilvl w:val="0"/>
          <w:numId w:val="1001"/>
        </w:numPr>
      </w:pPr>
      <w:r>
        <w:rPr>
          <w:b/>
        </w:rPr>
        <w:t xml:space="preserve">不合格闭环</w:t>
      </w:r>
      <w:r>
        <w:t xml:space="preserve">：发现的不合格品有唯一编号、有标识隔离、有评审处置意见、有责任人与期限、有返工返修后的再验证结果，杜绝</w:t>
      </w:r>
      <w:r>
        <w:t xml:space="preserve">“</w:t>
      </w:r>
      <w:r>
        <w:t xml:space="preserve">挑出来放在角落，过几天又混回去了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标识可追</w:t>
      </w:r>
      <w:r>
        <w:t xml:space="preserve">：每一批在制品与成品在流转的每个阶段都带有标识（品名、规格、批次、状态、工序），必要时能由成品追溯到批次、原料、设备、人员与检验记录；</w:t>
      </w:r>
    </w:p>
    <w:p>
      <w:pPr>
        <w:numPr>
          <w:ilvl w:val="0"/>
          <w:numId w:val="1001"/>
        </w:numPr>
      </w:pPr>
      <w:r>
        <w:rPr>
          <w:b/>
        </w:rPr>
        <w:t xml:space="preserve">防护到位</w:t>
      </w:r>
      <w:r>
        <w:t xml:space="preserve">：在制品、半成品、成品的存放、堆码、防潮防锈防静电防混料与先进先出状态定期检查并留痕，避免</w:t>
      </w:r>
      <w:r>
        <w:t xml:space="preserve">“</w:t>
      </w:r>
      <w:r>
        <w:t xml:space="preserve">检验合格但存放环节损坏</w:t>
      </w:r>
      <w:r>
        <w:t xml:space="preserve">”</w:t>
      </w:r>
      <w:r>
        <w:t xml:space="preserve">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6 张记录表单，覆盖</w:t>
      </w:r>
      <w:r>
        <w:t xml:space="preserve">“</w:t>
      </w:r>
      <w:r>
        <w:t xml:space="preserve">首件确认→过程巡检→成品放行→不合格处置→标识追溯→防护检查</w:t>
      </w:r>
      <w:r>
        <w:t xml:space="preserve">”</w:t>
      </w:r>
      <w:r>
        <w:t xml:space="preserve">的主干证据链：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QR-PQ-01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  <w:tc>
          <w:p>
            <w:pPr>
              <w:pStyle w:val="Compact"/>
              <w:jc w:val="left"/>
            </w:pPr>
            <w:r>
              <w:t xml:space="preserve">生产班组／IPQC</w:t>
            </w:r>
          </w:p>
        </w:tc>
        <w:tc>
          <w:p>
            <w:pPr>
              <w:pStyle w:val="Compact"/>
              <w:jc w:val="left"/>
            </w:pPr>
            <w:r>
              <w:t xml:space="preserve">3 年（特殊要求产品按顾客与法规）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过程检验（巡回检验）记录</w:t>
            </w:r>
          </w:p>
        </w:tc>
        <w:tc>
          <w:p>
            <w:pPr>
              <w:pStyle w:val="Compact"/>
              <w:jc w:val="left"/>
            </w:pPr>
            <w:r>
              <w:t xml:space="preserve">QR-PQ-02</w:t>
            </w:r>
          </w:p>
        </w:tc>
        <w:tc>
          <w:p>
            <w:pPr>
              <w:pStyle w:val="Compact"/>
              <w:jc w:val="left"/>
            </w:pPr>
            <w:r>
              <w:t xml:space="preserve">8.5.1／9.1.1</w:t>
            </w:r>
          </w:p>
        </w:tc>
        <w:tc>
          <w:p>
            <w:pPr>
              <w:pStyle w:val="Compact"/>
              <w:jc w:val="left"/>
            </w:pPr>
            <w:r>
              <w:t xml:space="preserve">IPQC／工序操作者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成品检验／出厂检验记录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QR-PQ-03</w:t>
            </w:r>
          </w:p>
        </w:tc>
        <w:tc>
          <w:p>
            <w:pPr>
              <w:pStyle w:val="Compact"/>
              <w:jc w:val="left"/>
            </w:pPr>
            <w:r>
              <w:t xml:space="preserve">8.6／9.1.1</w:t>
            </w:r>
          </w:p>
        </w:tc>
        <w:tc>
          <w:p>
            <w:pPr>
              <w:pStyle w:val="Compact"/>
              <w:jc w:val="left"/>
            </w:pPr>
            <w:r>
              <w:t xml:space="preserve">FQC／OQC／质量部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年（或产品寿命期）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不合格品处置单</w:t>
            </w:r>
          </w:p>
        </w:tc>
        <w:tc>
          <w:p>
            <w:pPr>
              <w:pStyle w:val="Compact"/>
              <w:jc w:val="left"/>
            </w:pPr>
            <w:r>
              <w:t xml:space="preserve">QR-PQ-04</w:t>
            </w:r>
          </w:p>
        </w:tc>
        <w:tc>
          <w:p>
            <w:pPr>
              <w:pStyle w:val="Compact"/>
              <w:jc w:val="left"/>
            </w:pPr>
            <w:r>
              <w:t xml:space="preserve">8.7／10.2</w:t>
            </w:r>
          </w:p>
        </w:tc>
        <w:tc>
          <w:p>
            <w:pPr>
              <w:pStyle w:val="Compact"/>
              <w:jc w:val="left"/>
            </w:pPr>
            <w:r>
              <w:t xml:space="preserve">质量部／评审小组</w:t>
            </w:r>
          </w:p>
        </w:tc>
        <w:tc>
          <w:p>
            <w:pPr>
              <w:pStyle w:val="Compact"/>
              <w:jc w:val="left"/>
            </w:pPr>
            <w:r>
              <w:t xml:space="preserve">3 年（重大不合格 5 年）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产品标识卡与追溯记录</w:t>
            </w:r>
          </w:p>
        </w:tc>
        <w:tc>
          <w:p>
            <w:pPr>
              <w:pStyle w:val="Compact"/>
              <w:jc w:val="left"/>
            </w:pPr>
            <w:r>
              <w:t xml:space="preserve">QR-PQ-05</w:t>
            </w:r>
          </w:p>
        </w:tc>
        <w:tc>
          <w:p>
            <w:pPr>
              <w:pStyle w:val="Compact"/>
              <w:jc w:val="left"/>
            </w:pPr>
            <w:r>
              <w:t xml:space="preserve">8.5.2／7.5.3</w:t>
            </w:r>
          </w:p>
        </w:tc>
        <w:tc>
          <w:p>
            <w:pPr>
              <w:pStyle w:val="Compact"/>
              <w:jc w:val="left"/>
            </w:pPr>
            <w:r>
              <w:t xml:space="preserve">生产班组／仓储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产品防护检查记录</w:t>
            </w:r>
          </w:p>
        </w:tc>
        <w:tc>
          <w:p>
            <w:pPr>
              <w:pStyle w:val="Compact"/>
              <w:jc w:val="left"/>
            </w:pPr>
            <w:r>
              <w:t xml:space="preserve">QR-PQ-06</w:t>
            </w:r>
          </w:p>
        </w:tc>
        <w:tc>
          <w:p>
            <w:pPr>
              <w:pStyle w:val="Compact"/>
              <w:jc w:val="left"/>
            </w:pPr>
            <w:r>
              <w:t xml:space="preserve">8.5.4</w:t>
            </w:r>
          </w:p>
        </w:tc>
        <w:tc>
          <w:p>
            <w:pPr>
              <w:pStyle w:val="Compact"/>
              <w:jc w:val="left"/>
            </w:pPr>
            <w:r>
              <w:t xml:space="preserve">仓储／生产班组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首次建立体系的组织，从零搭建生产检验的过程记录载体，一次补齐 8.5.1、8.5.2、8.5.4、8.6、8.7 五类证据；</w:t>
      </w:r>
    </w:p>
    <w:p>
      <w:pPr>
        <w:numPr>
          <w:ilvl w:val="0"/>
          <w:numId w:val="1002"/>
        </w:numPr>
      </w:pPr>
      <w:r>
        <w:t xml:space="preserve">已获证组织的日常生产：批量生产、多品种小批量、按订单定制的车间，都可用同一套表格，通过调整检验项目清单适配不同产品；</w:t>
      </w:r>
    </w:p>
    <w:p>
      <w:pPr>
        <w:numPr>
          <w:ilvl w:val="0"/>
          <w:numId w:val="1002"/>
        </w:numPr>
      </w:pPr>
      <w:r>
        <w:t xml:space="preserve">关键节点的专项确认：新品试产、模具首试、设备大修后复产、工艺参数变更后复产、长假后复线、供应商更换原材料后的首投产，均需走 4.1 首件流程；</w:t>
      </w:r>
    </w:p>
    <w:p>
      <w:pPr>
        <w:numPr>
          <w:ilvl w:val="0"/>
          <w:numId w:val="1002"/>
        </w:numPr>
      </w:pPr>
      <w:r>
        <w:t xml:space="preserve">客户第二方审核、认证机构监督审核、顾客质量索赔追溯、产品召回范围界定时，作为统一的生产证据底稿。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表格形态、字段定义与填写规则</w:t>
      </w:r>
      <w:r>
        <w:t xml:space="preserve">。检验项目的技术指标、抽样数量与判定准则（GB/T 2828.1、控制计划、检验规范）由三级作业指导书与工艺文件规定；不合格品的技术判定与处置方式选择（返工／返修／让步接收／报废）由《不合格品评审与处置作业指导书》规定；SPC 控制图、CPK 计算等分析性活动见《数据分析与统计工具应用指导书》。若本表格式与程序文件表述冲突，以程序文件为准，由使用部门向体系办提出表单修订申请。</w:t>
      </w:r>
    </w:p>
    <w:p>
      <w:pPr>
        <w:pStyle w:val="BodyText"/>
      </w:pPr>
      <w:r>
        <w:t xml:space="preserve">2.4 不适用：进货检验记录见《供方采购类记录表单模板》（套包第 51 篇）与本套包《进货检验作业指导书》（套包第 34 篇）；设备点检与计量校准记录见《设备计量类记录表单模板》（套包第 50 篇）；设计阶段的验证确认记录见《设计开发类记录表单模板》（套包第 52 篇）。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总经理（最高管理者）</w:t>
      </w:r>
      <w:r>
        <w:t xml:space="preserve">：批准本组表单的启用与修订；为检验岗位配置必要的人员、量具与时间资源；裁定涉及重大成本的不合格品处置（如整车退货、整批报废、重大让步接收）；在管理评审中评审一次交检合格率、返工率与不合格品处置及时率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管理者代表（体系负责人）</w:t>
      </w:r>
      <w:r>
        <w:t xml:space="preserve">：确认生产检验流程符合 ISO 9001 条款要求；抽查首件放行与不合格品处置记录的有效性；对</w:t>
      </w:r>
      <w:r>
        <w:t xml:space="preserve">“</w:t>
      </w:r>
      <w:r>
        <w:t xml:space="preserve">记录齐全但实物状态不符</w:t>
      </w:r>
      <w:r>
        <w:t xml:space="preserve">”</w:t>
      </w:r>
      <w:r>
        <w:t xml:space="preserve">的情形发起纠正措施。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质量部</w:t>
      </w:r>
      <w:r>
        <w:t xml:space="preserve">：归口管理 QR-PQ 系列表单；编制检验规范与抽样方案；组织实施首件确认、过程巡检与成品检验；受理并组织不合格品评审；维护不合格品统计台账；对本组表单的填写质量进行月度抽查。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生产部（车间）</w:t>
      </w:r>
      <w:r>
        <w:t xml:space="preserve">：落实三检制（自检、互检、专检）；按规定申报首件；工序操作者负责本工序自检记录的真实填写；对过程中发现的不合格品立即标识隔离并上报；负责在制品标识卡的挂设与状态更新。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工艺／技术部</w:t>
      </w:r>
      <w:r>
        <w:t xml:space="preserve">：确定关键工序与特殊过程清单及其控制参数；提供检验项目、方法、频次与判定准则；参与不合格品的技术原因分析；对返工返修方案进行技术确认。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仓储部</w:t>
      </w:r>
      <w:r>
        <w:t xml:space="preserve">：负责成品与在制品存放条件的维护与先进先出执行；按 4.6 记录的频次检查防护状态；对超期、受潮、包装破损的库存品发起复检申请。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检验员（IPQC／FQC／OQC）</w:t>
      </w:r>
      <w:r>
        <w:t xml:space="preserve">：对检验数据的真实性、判定结论的准确性负责；有权对未判定的产品行使</w:t>
      </w:r>
      <w:r>
        <w:t xml:space="preserve">“</w:t>
      </w:r>
      <w:r>
        <w:t xml:space="preserve">拒收／拒放行</w:t>
      </w:r>
      <w:r>
        <w:t xml:space="preserve">”</w:t>
      </w:r>
      <w:r>
        <w:t xml:space="preserve">权；发现重大质量异常时有权停止生产并立即上报。</w:t>
      </w:r>
    </w:p>
    <w:p>
      <w:pPr>
        <w:pStyle w:val="Heading2"/>
      </w:pPr>
      <w:bookmarkStart w:id="24" w:name="四表单模板与填写说明"/>
      <w:r>
        <w:t xml:space="preserve">四、表单模板与填写说明</w:t>
      </w:r>
      <w:bookmarkEnd w:id="24"/>
    </w:p>
    <w:p>
      <w:pPr>
        <w:pStyle w:val="Heading3"/>
      </w:pPr>
      <w:bookmarkStart w:id="25" w:name="首件检验记录qr-pq-01"/>
      <w:r>
        <w:t xml:space="preserve">4.1 首件检验记录（QR-PQ-01）</w:t>
      </w:r>
      <w:bookmarkEnd w:id="25"/>
    </w:p>
    <w:p>
      <w:pPr>
        <w:pStyle w:val="FirstParagraph"/>
      </w:pPr>
      <w:r>
        <w:rPr>
          <w:b/>
        </w:rPr>
        <w:t xml:space="preserve">适用时机</w:t>
      </w:r>
      <w:r>
        <w:t xml:space="preserve">：每班次开工、更换产品或规格、更换模具／工装／刀具、更换原材料批次或供方、设备调整或大修后、程序或工艺参数变更后、停线超过规定时间（通常 24 小时）后复产的第一件（批）产品。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表单编号／流水号</w:t>
            </w:r>
          </w:p>
        </w:tc>
        <w:tc>
          <w:p>
            <w:pPr>
              <w:pStyle w:val="Compact"/>
              <w:jc w:val="left"/>
            </w:pPr>
            <w:r>
              <w:t xml:space="preserve">QR-PQ-01-2026-1013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连续编号，不得跳号，作废需划斜线并签字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生产日期／时间</w:t>
            </w:r>
          </w:p>
        </w:tc>
        <w:tc>
          <w:p>
            <w:pPr>
              <w:pStyle w:val="Compact"/>
              <w:jc w:val="left"/>
            </w:pPr>
            <w:r>
              <w:t xml:space="preserve">2026-10-13 08:20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精确到分钟，与生产报工时间一致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产品名称／图号／规格</w:t>
            </w:r>
          </w:p>
        </w:tc>
        <w:tc>
          <w:p>
            <w:pPr>
              <w:pStyle w:val="Compact"/>
              <w:jc w:val="left"/>
            </w:pPr>
            <w:r>
              <w:t xml:space="preserve">输出轴／GX-2041／Φ32×186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与图纸、工艺卡、订单一致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生产批号／工单号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B20261013-02／WO-2601013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与产品标识卡编号一致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顾客名称／订单号（可选）</w:t>
            </w:r>
          </w:p>
        </w:tc>
        <w:tc>
          <w:p>
            <w:pPr>
              <w:pStyle w:val="Compact"/>
              <w:jc w:val="left"/>
            </w:pPr>
            <w:r>
              <w:t xml:space="preserve">某企业／PO-2026090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有顾客特殊要求时必须填写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触发首件的原因</w:t>
            </w:r>
          </w:p>
        </w:tc>
        <w:tc>
          <w:p>
            <w:pPr>
              <w:pStyle w:val="Compact"/>
              <w:jc w:val="left"/>
            </w:pPr>
            <w:r>
              <w:t xml:space="preserve">换模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从</w:t>
            </w:r>
            <w:r>
              <w:t xml:space="preserve">“</w:t>
            </w:r>
            <w:r>
              <w:t xml:space="preserve">开工、换模、换料、换人、变更、复产</w:t>
            </w:r>
            <w:r>
              <w:t xml:space="preserve">”</w:t>
            </w:r>
            <w:r>
              <w:t xml:space="preserve">中勾选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设备编号／工装编号</w:t>
            </w:r>
          </w:p>
        </w:tc>
        <w:tc>
          <w:p>
            <w:pPr>
              <w:pStyle w:val="Compact"/>
              <w:jc w:val="left"/>
            </w:pPr>
            <w:r>
              <w:t xml:space="preserve">CNC-07／JG-2041-A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与设备台账编号一致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p>
            <w:pPr>
              <w:pStyle w:val="Compact"/>
              <w:jc w:val="left"/>
            </w:pPr>
            <w:r>
              <w:t xml:space="preserve">外径、长度、同轴度、硬度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至少覆盖图纸关键特性、控制计划标注项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标准值／公差</w:t>
            </w:r>
          </w:p>
        </w:tc>
        <w:tc>
          <w:p>
            <w:pPr>
              <w:pStyle w:val="Compact"/>
              <w:jc w:val="left"/>
            </w:pPr>
            <w:r>
              <w:t xml:space="preserve">Φ32±0.02／186±0.1／≤0.03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直接引图纸与检验规范，不得凭记忆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量具编号／校准状态</w:t>
            </w:r>
          </w:p>
        </w:tc>
        <w:tc>
          <w:p>
            <w:pPr>
              <w:pStyle w:val="Compact"/>
              <w:jc w:val="left"/>
            </w:pPr>
            <w:r>
              <w:t xml:space="preserve">QLM-0031（有效期内）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无编号或超期量具不得使用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实测值（一般 3～5 件）</w:t>
            </w:r>
          </w:p>
        </w:tc>
        <w:tc>
          <w:p>
            <w:pPr>
              <w:pStyle w:val="Compact"/>
              <w:jc w:val="left"/>
            </w:pPr>
            <w:r>
              <w:t xml:space="preserve">32.01／32.00／31.99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实测填写，不得填</w:t>
            </w:r>
            <w:r>
              <w:t xml:space="preserve">“</w:t>
            </w:r>
            <w:r>
              <w:t xml:space="preserve">OK</w:t>
            </w:r>
            <w:r>
              <w:t xml:space="preserve">”</w:t>
            </w:r>
            <w:r>
              <w:t xml:space="preserve">“</w:t>
            </w:r>
            <w:r>
              <w:t xml:space="preserve">合格</w:t>
            </w:r>
            <w:r>
              <w:t xml:space="preserve">”</w:t>
            </w:r>
            <w:r>
              <w:t xml:space="preserve">代替数据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单件判定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逐项判定，不合并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首件结论</w:t>
            </w:r>
          </w:p>
        </w:tc>
        <w:tc>
          <w:p>
            <w:pPr>
              <w:pStyle w:val="Compact"/>
              <w:jc w:val="left"/>
            </w:pPr>
            <w:r>
              <w:t xml:space="preserve">合格，允许批量生产</w:t>
            </w:r>
          </w:p>
        </w:tc>
        <w:tc>
          <w:p>
            <w:pPr>
              <w:pStyle w:val="Compact"/>
              <w:jc w:val="left"/>
            </w:pPr>
            <w:r>
              <w:t xml:space="preserve">检验员＋班组长</w:t>
            </w:r>
          </w:p>
        </w:tc>
        <w:tc>
          <w:p>
            <w:pPr>
              <w:pStyle w:val="Compact"/>
              <w:jc w:val="left"/>
            </w:pPr>
            <w:r>
              <w:t xml:space="preserve">双签；不合格时填写处理意见与复检结果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不合格时的处理</w:t>
            </w:r>
          </w:p>
        </w:tc>
        <w:tc>
          <w:p>
            <w:pPr>
              <w:pStyle w:val="Compact"/>
              <w:jc w:val="left"/>
            </w:pPr>
            <w:r>
              <w:t xml:space="preserve">已调整刀具，复检合格</w:t>
            </w:r>
          </w:p>
        </w:tc>
        <w:tc>
          <w:p>
            <w:pPr>
              <w:pStyle w:val="Compact"/>
              <w:jc w:val="left"/>
            </w:pPr>
            <w:r>
              <w:t xml:space="preserve">工艺／班组</w:t>
            </w:r>
          </w:p>
        </w:tc>
        <w:tc>
          <w:p>
            <w:pPr>
              <w:pStyle w:val="Compact"/>
              <w:jc w:val="left"/>
            </w:pPr>
            <w:r>
              <w:t xml:space="preserve">需说明原因、措施、复检编号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量具编号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32.01</w:t>
            </w:r>
          </w:p>
        </w:tc>
        <w:tc>
          <w:p>
            <w:pPr>
              <w:pStyle w:val="Compact"/>
              <w:jc w:val="left"/>
            </w:pPr>
            <w:r>
              <w:t xml:space="preserve">32.00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QLM-0031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长度</w:t>
            </w:r>
          </w:p>
        </w:tc>
        <w:tc>
          <w:p>
            <w:pPr>
              <w:pStyle w:val="Compact"/>
              <w:jc w:val="left"/>
            </w:pPr>
            <w:r>
              <w:t xml:space="preserve">186±0.1</w:t>
            </w:r>
          </w:p>
        </w:tc>
        <w:tc>
          <w:p>
            <w:pPr>
              <w:pStyle w:val="Compact"/>
              <w:jc w:val="left"/>
            </w:pPr>
            <w:r>
              <w:t xml:space="preserve">186.05</w:t>
            </w:r>
          </w:p>
        </w:tc>
        <w:tc>
          <w:p>
            <w:pPr>
              <w:pStyle w:val="Compact"/>
              <w:jc w:val="left"/>
            </w:pPr>
            <w:r>
              <w:t xml:space="preserve">185.98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QLM-0044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同轴度</w:t>
            </w:r>
          </w:p>
        </w:tc>
        <w:tc>
          <w:p>
            <w:pPr>
              <w:pStyle w:val="Compact"/>
              <w:jc w:val="left"/>
            </w:pPr>
            <w:r>
              <w:t xml:space="preserve">≤0.03</w:t>
            </w:r>
          </w:p>
        </w:tc>
        <w:tc>
          <w:p>
            <w:pPr>
              <w:pStyle w:val="Compact"/>
              <w:jc w:val="left"/>
            </w:pPr>
            <w:r>
              <w:t xml:space="preserve">0.015</w:t>
            </w:r>
          </w:p>
        </w:tc>
        <w:tc>
          <w:p>
            <w:pPr>
              <w:pStyle w:val="Compact"/>
              <w:jc w:val="left"/>
            </w:pPr>
            <w:r>
              <w:t xml:space="preserve">0.021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QLM-0062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首件未经检验员签字放行，班组不得继续生产第二件以上；②首件记录须与产品标识卡一同流转，独立装订，不得事后补填；③判定能力不足的项目（如硬度、材质成分）可委托实验室，但报告编号须回填到本表；④首检通过后工艺参数须固化，中途调整即视为新的首件。</w:t>
      </w:r>
    </w:p>
    <w:p>
      <w:pPr>
        <w:pStyle w:val="Heading3"/>
      </w:pPr>
      <w:bookmarkStart w:id="26" w:name="过程检验巡回检验记录qr-pq-02"/>
      <w:r>
        <w:t xml:space="preserve">4.2 过程检验（巡回检验）记录（QR-PQ-02）</w:t>
      </w:r>
      <w:bookmarkEnd w:id="26"/>
    </w:p>
    <w:p>
      <w:pPr>
        <w:pStyle w:val="FirstParagraph"/>
      </w:pPr>
      <w:r>
        <w:rPr>
          <w:b/>
        </w:rPr>
        <w:t xml:space="preserve">适用对象</w:t>
      </w:r>
      <w:r>
        <w:t xml:space="preserve">：已列入关键工序／特殊过程清单的工序，以及控制计划中规定需巡检的工序。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日期／班次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2026-10-13／早班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按班次单独一页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工序名称／工序号</w:t>
            </w:r>
          </w:p>
        </w:tc>
        <w:tc>
          <w:p>
            <w:pPr>
              <w:pStyle w:val="Compact"/>
              <w:jc w:val="left"/>
            </w:pPr>
            <w:r>
              <w:t xml:space="preserve">精车外圆／OP-30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与工艺路线一致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与首件记录一致，便于串联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巡检频次</w:t>
            </w:r>
          </w:p>
        </w:tc>
        <w:tc>
          <w:p>
            <w:pPr>
              <w:pStyle w:val="Compact"/>
              <w:jc w:val="left"/>
            </w:pPr>
            <w:r>
              <w:t xml:space="preserve">每 2 小时 1 次，每次 5 件</w:t>
            </w:r>
          </w:p>
        </w:tc>
        <w:tc>
          <w:p>
            <w:pPr>
              <w:pStyle w:val="Compact"/>
              <w:jc w:val="left"/>
            </w:pPr>
            <w:r>
              <w:t xml:space="preserve">工艺规定</w:t>
            </w:r>
          </w:p>
        </w:tc>
        <w:tc>
          <w:p>
            <w:pPr>
              <w:pStyle w:val="Compact"/>
              <w:jc w:val="left"/>
            </w:pPr>
            <w:r>
              <w:t xml:space="preserve">有控制计划时引用其规定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巡检时间点</w:t>
            </w:r>
          </w:p>
        </w:tc>
        <w:tc>
          <w:p>
            <w:pPr>
              <w:pStyle w:val="Compact"/>
              <w:jc w:val="left"/>
            </w:pPr>
            <w:r>
              <w:t xml:space="preserve">10:00／12:00／14:00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每个时间点独立记录，缺检需注明原因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检验项目与标准</w:t>
            </w:r>
          </w:p>
        </w:tc>
        <w:tc>
          <w:p>
            <w:pPr>
              <w:pStyle w:val="Compact"/>
              <w:jc w:val="left"/>
            </w:pPr>
            <w:r>
              <w:t xml:space="preserve">外径、粗糙度、目视外观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引用检验规范编号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实测值／判定</w:t>
            </w:r>
          </w:p>
        </w:tc>
        <w:tc>
          <w:p>
            <w:pPr>
              <w:pStyle w:val="Compact"/>
              <w:jc w:val="left"/>
            </w:pPr>
            <w:r>
              <w:t xml:space="preserve">32.00～32.02／合格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记录数据而非</w:t>
            </w:r>
            <w:r>
              <w:t xml:space="preserve">“</w:t>
            </w:r>
            <w:r>
              <w:t xml:space="preserve">正常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过程参数记录（可选）</w:t>
            </w:r>
          </w:p>
        </w:tc>
        <w:tc>
          <w:p>
            <w:pPr>
              <w:pStyle w:val="Compact"/>
              <w:jc w:val="left"/>
            </w:pPr>
            <w:r>
              <w:t xml:space="preserve">主轴转速 1200r/min、进给 0.15mm/r</w:t>
            </w:r>
          </w:p>
        </w:tc>
        <w:tc>
          <w:p>
            <w:pPr>
              <w:pStyle w:val="Compact"/>
              <w:jc w:val="left"/>
            </w:pPr>
            <w:r>
              <w:t xml:space="preserve">操作者</w:t>
            </w:r>
          </w:p>
        </w:tc>
        <w:tc>
          <w:p>
            <w:pPr>
              <w:pStyle w:val="Compact"/>
              <w:jc w:val="left"/>
            </w:pPr>
            <w:r>
              <w:t xml:space="preserve">关键工序必填，与工艺卡比对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p>
            <w:pPr>
              <w:pStyle w:val="Compact"/>
              <w:jc w:val="left"/>
            </w:pPr>
            <w:r>
              <w:t xml:space="preserve">14:00 抽检发现 1 件外径 32.03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客观描述现象，含数量与偏差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处理措施／复检</w:t>
            </w:r>
          </w:p>
        </w:tc>
        <w:tc>
          <w:p>
            <w:pPr>
              <w:pStyle w:val="Compact"/>
              <w:jc w:val="left"/>
            </w:pPr>
            <w:r>
              <w:t xml:space="preserve">更换刀具，14:25 复检 5 件合格</w:t>
            </w:r>
          </w:p>
        </w:tc>
        <w:tc>
          <w:p>
            <w:pPr>
              <w:pStyle w:val="Compact"/>
              <w:jc w:val="left"/>
            </w:pPr>
            <w:r>
              <w:t xml:space="preserve">班组／工艺</w:t>
            </w:r>
          </w:p>
        </w:tc>
        <w:tc>
          <w:p>
            <w:pPr>
              <w:pStyle w:val="Compact"/>
              <w:jc w:val="left"/>
            </w:pPr>
            <w:r>
              <w:t xml:space="preserve">需含复检时间、数量与结论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检验员签字</w:t>
            </w:r>
          </w:p>
        </w:tc>
        <w:tc>
          <w:p>
            <w:pPr>
              <w:pStyle w:val="Compact"/>
              <w:jc w:val="left"/>
            </w:pPr>
            <w:r>
              <w:t xml:space="preserve">手签或系统账号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不得代签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时间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实测（5件）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10:00</w:t>
            </w:r>
          </w:p>
        </w:tc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32.00／32.01／31.99／32.00／32.01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p>
            <w:pPr>
              <w:pStyle w:val="Compact"/>
              <w:jc w:val="left"/>
            </w:pPr>
            <w:r>
              <w:t xml:space="preserve">粗糙度</w:t>
            </w:r>
          </w:p>
        </w:tc>
        <w:tc>
          <w:p>
            <w:pPr>
              <w:pStyle w:val="Compact"/>
              <w:jc w:val="left"/>
            </w:pPr>
            <w:r>
              <w:t xml:space="preserve">Ra≤1.6</w:t>
            </w:r>
          </w:p>
        </w:tc>
        <w:tc>
          <w:p>
            <w:pPr>
              <w:pStyle w:val="Compact"/>
              <w:jc w:val="left"/>
            </w:pPr>
            <w:r>
              <w:t xml:space="preserve">1.2／1.4／1.1／1.3／1.5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32.03／32.01／32.00／31.99／32.02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  <w:tc>
          <w:p>
            <w:pPr>
              <w:pStyle w:val="Compact"/>
              <w:jc w:val="left"/>
            </w:pPr>
            <w:r>
              <w:t xml:space="preserve">换刀后复检合格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：①巡检发现不合格时，须同时评估</w:t>
      </w:r>
      <w:r>
        <w:t xml:space="preserve">“</w:t>
      </w:r>
      <w:r>
        <w:t xml:space="preserve">上次巡检合格至今</w:t>
      </w:r>
      <w:r>
        <w:t xml:space="preserve">”</w:t>
      </w:r>
      <w:r>
        <w:t xml:space="preserve">的整个时段内的产品，必要时追溯隔离；②操作者自检记录与检验员专检记录分开，不得由检验员一人同时填写两张表；③巡检记录的数据应能被后续 SPC 分析直接引用，避免只写</w:t>
      </w:r>
      <w:r>
        <w:t xml:space="preserve">“</w:t>
      </w:r>
      <w:r>
        <w:t xml:space="preserve">合格</w:t>
      </w:r>
      <w:r>
        <w:t xml:space="preserve">”</w:t>
      </w:r>
      <w:r>
        <w:t xml:space="preserve">造成数据无法利用。</w:t>
      </w:r>
    </w:p>
    <w:p>
      <w:pPr>
        <w:pStyle w:val="Heading3"/>
      </w:pPr>
      <w:bookmarkStart w:id="27" w:name="成品检验出厂检验记录qr-pq-03"/>
      <w:r>
        <w:t xml:space="preserve">4.3 成品检验／出厂检验记录（QR-PQ-03）</w:t>
      </w:r>
      <w:bookmarkEnd w:id="27"/>
    </w:p>
    <w:p>
      <w:pPr>
        <w:pStyle w:val="FirstParagraph"/>
      </w:pPr>
      <w:r>
        <w:rPr>
          <w:b/>
        </w:rPr>
        <w:t xml:space="preserve">适用对象</w:t>
      </w:r>
      <w:r>
        <w:t xml:space="preserve">：全部待入库或待交付的成品批次；有顾客特殊要求或强制认证（如 CCC）时须在表头标注要求来源。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批次数量／抽样方案</w:t>
            </w:r>
          </w:p>
        </w:tc>
        <w:tc>
          <w:p>
            <w:pPr>
              <w:pStyle w:val="Compact"/>
              <w:jc w:val="left"/>
            </w:pPr>
            <w:r>
              <w:t xml:space="preserve">2000 件／GB/T 2828.1 Ⅱ级 AQL1.5，抽 125 件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引用标准与抽样表，不得凭经验定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检验依据</w:t>
            </w:r>
          </w:p>
        </w:tc>
        <w:tc>
          <w:p>
            <w:pPr>
              <w:pStyle w:val="Compact"/>
              <w:jc w:val="left"/>
            </w:pPr>
            <w:r>
              <w:t xml:space="preserve">检验规范 QI-FQC-2041、图纸 C 版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注明文件编号与版本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p>
            <w:pPr>
              <w:pStyle w:val="Compact"/>
              <w:jc w:val="left"/>
            </w:pPr>
            <w:r>
              <w:t xml:space="preserve">外观、尺寸、功能、包装标识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覆盖放行准则全部要求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逐项实测／试验结果</w:t>
            </w:r>
          </w:p>
        </w:tc>
        <w:tc>
          <w:p>
            <w:pPr>
              <w:pStyle w:val="Compact"/>
              <w:jc w:val="left"/>
            </w:pPr>
            <w:r>
              <w:t xml:space="preserve">见示例行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功能与安全项须留原始试验数据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判定结论</w:t>
            </w:r>
          </w:p>
        </w:tc>
        <w:tc>
          <w:p>
            <w:pPr>
              <w:pStyle w:val="Compact"/>
              <w:jc w:val="left"/>
            </w:pPr>
            <w:r>
              <w:t xml:space="preserve">合格／让步接收／不合格</w:t>
            </w:r>
          </w:p>
        </w:tc>
        <w:tc>
          <w:p>
            <w:pPr>
              <w:pStyle w:val="Compact"/>
              <w:jc w:val="left"/>
            </w:pPr>
            <w:r>
              <w:t xml:space="preserve">FQC／质量主管</w:t>
            </w:r>
          </w:p>
        </w:tc>
        <w:tc>
          <w:p>
            <w:pPr>
              <w:pStyle w:val="Compact"/>
              <w:jc w:val="left"/>
            </w:pPr>
            <w:r>
              <w:t xml:space="preserve">让步接收须有顾客书面同意编号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放行人签字／日期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质量部 王某 2026-10-13</w:t>
            </w:r>
          </w:p>
        </w:tc>
        <w:tc>
          <w:p>
            <w:pPr>
              <w:pStyle w:val="Compact"/>
              <w:jc w:val="left"/>
            </w:pPr>
            <w:r>
              <w:t xml:space="preserve">质量主管</w:t>
            </w:r>
          </w:p>
        </w:tc>
        <w:tc>
          <w:p>
            <w:pPr>
              <w:pStyle w:val="Compact"/>
              <w:jc w:val="left"/>
            </w:pPr>
            <w:r>
              <w:t xml:space="preserve">与授权放行人员名单一致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不合格数量与处置编号</w:t>
            </w:r>
          </w:p>
        </w:tc>
        <w:tc>
          <w:p>
            <w:pPr>
              <w:pStyle w:val="Compact"/>
              <w:jc w:val="left"/>
            </w:pPr>
            <w:r>
              <w:t xml:space="preserve">2 件／NCR-2026-0417</w:t>
            </w:r>
          </w:p>
        </w:tc>
        <w:tc>
          <w:p>
            <w:pPr>
              <w:pStyle w:val="Compact"/>
              <w:jc w:val="left"/>
            </w:pPr>
            <w:r>
              <w:t xml:space="preserve">FQC</w:t>
            </w:r>
          </w:p>
        </w:tc>
        <w:tc>
          <w:p>
            <w:pPr>
              <w:pStyle w:val="Compact"/>
              <w:jc w:val="left"/>
            </w:pPr>
            <w:r>
              <w:t xml:space="preserve">与不合格品处置单双向可查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入库单号／发货单号</w:t>
            </w:r>
          </w:p>
        </w:tc>
        <w:tc>
          <w:p>
            <w:pPr>
              <w:pStyle w:val="Compact"/>
              <w:jc w:val="left"/>
            </w:pPr>
            <w:r>
              <w:t xml:space="preserve">RK-20261013-05／—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未判定不得填入库单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检验方法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样本量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判定准则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实测结果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外观</w:t>
            </w:r>
          </w:p>
        </w:tc>
        <w:tc>
          <w:p>
            <w:pPr>
              <w:pStyle w:val="Compact"/>
              <w:jc w:val="left"/>
            </w:pPr>
            <w:r>
              <w:t xml:space="preserve">目视／照度≥500lx</w:t>
            </w:r>
          </w:p>
        </w:tc>
        <w:tc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p>
            <w:pPr>
              <w:pStyle w:val="Compact"/>
              <w:jc w:val="left"/>
            </w:pPr>
            <w:r>
              <w:t xml:space="preserve">无锈蚀、无划伤、标识清晰</w:t>
            </w:r>
          </w:p>
        </w:tc>
        <w:tc>
          <w:p>
            <w:pPr>
              <w:pStyle w:val="Compact"/>
              <w:jc w:val="left"/>
            </w:pPr>
            <w:r>
              <w:t xml:space="preserve">2 件轻微划伤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千分尺 QLM-0031</w:t>
            </w:r>
          </w:p>
        </w:tc>
        <w:tc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均在公差内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硬度</w:t>
            </w:r>
          </w:p>
        </w:tc>
        <w:tc>
          <w:p>
            <w:pPr>
              <w:pStyle w:val="Compact"/>
              <w:jc w:val="left"/>
            </w:pPr>
            <w:r>
              <w:t xml:space="preserve">洛氏 HRC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45～50 HRC</w:t>
            </w:r>
          </w:p>
        </w:tc>
        <w:tc>
          <w:p>
            <w:pPr>
              <w:pStyle w:val="Compact"/>
              <w:jc w:val="left"/>
            </w:pPr>
            <w:r>
              <w:t xml:space="preserve">46.5／47.2／48.0／46.8／47.5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包装</w:t>
            </w:r>
          </w:p>
        </w:tc>
        <w:tc>
          <w:p>
            <w:pPr>
              <w:pStyle w:val="Compact"/>
              <w:jc w:val="left"/>
            </w:pPr>
            <w:r>
              <w:t xml:space="preserve">目视</w:t>
            </w:r>
          </w:p>
        </w:tc>
        <w:tc>
          <w:p>
            <w:pPr>
              <w:pStyle w:val="Compact"/>
              <w:jc w:val="left"/>
            </w:pPr>
            <w:r>
              <w:t xml:space="preserve">全部</w:t>
            </w:r>
          </w:p>
        </w:tc>
        <w:tc>
          <w:p>
            <w:pPr>
              <w:pStyle w:val="Compact"/>
              <w:jc w:val="left"/>
            </w:pPr>
            <w:r>
              <w:t xml:space="preserve">一箱 50 件，附合格证与批号</w:t>
            </w:r>
          </w:p>
        </w:tc>
        <w:tc>
          <w:p>
            <w:pPr>
              <w:pStyle w:val="Compact"/>
              <w:jc w:val="left"/>
            </w:pPr>
            <w:r>
              <w:t xml:space="preserve">符合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：①检验项目不得只填</w:t>
      </w:r>
      <w:r>
        <w:t xml:space="preserve">“</w:t>
      </w:r>
      <w:r>
        <w:t xml:space="preserve">全检合格</w:t>
      </w:r>
      <w:r>
        <w:t xml:space="preserve">”</w:t>
      </w:r>
      <w:r>
        <w:t xml:space="preserve">；②试验项目（如耐压、老化、寿命）须附原始记录或报告编号；③有顾客特殊要求（外观封样、包装唛头）时须逐条对照并在备注栏写明依据；④出厂检验记录与发货单、出库单在批次号上必须一一对应，便于召回时界定范围。</w:t>
      </w:r>
    </w:p>
    <w:p>
      <w:pPr>
        <w:pStyle w:val="Heading3"/>
      </w:pPr>
      <w:bookmarkStart w:id="28" w:name="不合格品处置单qr-pq-04"/>
      <w:r>
        <w:t xml:space="preserve">4.4 不合格品处置单（QR-PQ-04）</w:t>
      </w:r>
      <w:bookmarkEnd w:id="28"/>
    </w:p>
    <w:p>
      <w:pPr>
        <w:pStyle w:val="FirstParagraph"/>
      </w:pPr>
      <w:r>
        <w:rPr>
          <w:b/>
        </w:rPr>
        <w:t xml:space="preserve">适用对象</w:t>
      </w:r>
      <w:r>
        <w:t xml:space="preserve">：任何阶段（进料、过程、成品、库存、顾客退回）发现的不合格品；须一物一单（或一批一单），编号唯一。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处置单编号</w:t>
            </w:r>
          </w:p>
        </w:tc>
        <w:tc>
          <w:p>
            <w:pPr>
              <w:pStyle w:val="Compact"/>
              <w:jc w:val="left"/>
            </w:pPr>
            <w:r>
              <w:t xml:space="preserve">NCR-2026-0417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全厂连续编号，与台账一致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发现环节／发现人</w:t>
            </w:r>
          </w:p>
        </w:tc>
        <w:tc>
          <w:p>
            <w:pPr>
              <w:pStyle w:val="Compact"/>
              <w:jc w:val="left"/>
            </w:pPr>
            <w:r>
              <w:t xml:space="preserve">成品检验／李某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与 QR-PQ-03 编号互引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品名／批号／数量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输出轴／B20261013-02／2 件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与标识卡一致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不合格事实描述</w:t>
            </w:r>
          </w:p>
        </w:tc>
        <w:tc>
          <w:p>
            <w:pPr>
              <w:pStyle w:val="Compact"/>
              <w:jc w:val="left"/>
            </w:pPr>
            <w:r>
              <w:t xml:space="preserve">外圆表面划伤，长度约 5mm</w:t>
            </w:r>
          </w:p>
        </w:tc>
        <w:tc>
          <w:p>
            <w:pPr>
              <w:pStyle w:val="Compact"/>
              <w:jc w:val="left"/>
            </w:pPr>
            <w:r>
              <w:t xml:space="preserve">发现人</w:t>
            </w:r>
          </w:p>
        </w:tc>
        <w:tc>
          <w:p>
            <w:pPr>
              <w:pStyle w:val="Compact"/>
              <w:jc w:val="left"/>
            </w:pPr>
            <w:r>
              <w:t xml:space="preserve">客观、可量化，不写</w:t>
            </w:r>
            <w:r>
              <w:t xml:space="preserve">“</w:t>
            </w:r>
            <w:r>
              <w:t xml:space="preserve">质量不好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不合格类别</w:t>
            </w:r>
          </w:p>
        </w:tc>
        <w:tc>
          <w:p>
            <w:pPr>
              <w:pStyle w:val="Compact"/>
              <w:jc w:val="left"/>
            </w:pPr>
            <w:r>
              <w:t xml:space="preserve">外观／尺寸／功能／包装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用于统计分类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标识与隔离方式</w:t>
            </w:r>
          </w:p>
        </w:tc>
        <w:tc>
          <w:p>
            <w:pPr>
              <w:pStyle w:val="Compact"/>
              <w:jc w:val="left"/>
            </w:pPr>
            <w:r>
              <w:t xml:space="preserve">红色</w:t>
            </w:r>
            <w:r>
              <w:t xml:space="preserve">“</w:t>
            </w:r>
            <w:r>
              <w:t xml:space="preserve">不合格</w:t>
            </w:r>
            <w:r>
              <w:t xml:space="preserve">”</w:t>
            </w:r>
            <w:r>
              <w:t xml:space="preserve">标签＋隔离区 A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隔离区域需编号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原因初判</w:t>
            </w:r>
          </w:p>
        </w:tc>
        <w:tc>
          <w:p>
            <w:pPr>
              <w:pStyle w:val="Compact"/>
              <w:jc w:val="left"/>
            </w:pPr>
            <w:r>
              <w:t xml:space="preserve">转运工装边缘毛刺</w:t>
            </w:r>
          </w:p>
        </w:tc>
        <w:tc>
          <w:p>
            <w:pPr>
              <w:pStyle w:val="Compact"/>
              <w:jc w:val="left"/>
            </w:pPr>
            <w:r>
              <w:t xml:space="preserve">工艺／质量</w:t>
            </w:r>
          </w:p>
        </w:tc>
        <w:tc>
          <w:p>
            <w:pPr>
              <w:pStyle w:val="Compact"/>
              <w:jc w:val="left"/>
            </w:pPr>
            <w:r>
              <w:t xml:space="preserve">初判即可，5Why 在纠正措施单展开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返工／返修／让步接收／降级／报废／退货</w:t>
            </w:r>
          </w:p>
        </w:tc>
        <w:tc>
          <w:p>
            <w:pPr>
              <w:pStyle w:val="Compact"/>
              <w:jc w:val="left"/>
            </w:pPr>
            <w:r>
              <w:t xml:space="preserve">评审小组</w:t>
            </w:r>
          </w:p>
        </w:tc>
        <w:tc>
          <w:p>
            <w:pPr>
              <w:pStyle w:val="Compact"/>
              <w:jc w:val="left"/>
            </w:pPr>
            <w:r>
              <w:t xml:space="preserve">由质量、工艺、生产、必要时顾客共同签署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责任部门／期限</w:t>
            </w:r>
          </w:p>
        </w:tc>
        <w:tc>
          <w:p>
            <w:pPr>
              <w:pStyle w:val="Compact"/>
              <w:jc w:val="left"/>
            </w:pPr>
            <w:r>
              <w:t xml:space="preserve">生产部／2026-10-15</w:t>
            </w:r>
          </w:p>
        </w:tc>
        <w:tc>
          <w:p>
            <w:pPr>
              <w:pStyle w:val="Compact"/>
              <w:jc w:val="left"/>
            </w:pPr>
            <w:r>
              <w:t xml:space="preserve">评审小组</w:t>
            </w:r>
          </w:p>
        </w:tc>
        <w:tc>
          <w:p>
            <w:pPr>
              <w:pStyle w:val="Compact"/>
              <w:jc w:val="left"/>
            </w:pPr>
            <w:r>
              <w:t xml:space="preserve">明确到部门与日期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实施与再验证</w:t>
            </w:r>
          </w:p>
        </w:tc>
        <w:tc>
          <w:p>
            <w:pPr>
              <w:pStyle w:val="Compact"/>
              <w:jc w:val="left"/>
            </w:pPr>
            <w:r>
              <w:t xml:space="preserve">返工后复检合格，复检单号 FV-1013-02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未经再验证不得放行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返工后二次检验结论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再不合格须升级处理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影响范围评估</w:t>
            </w:r>
          </w:p>
        </w:tc>
        <w:tc>
          <w:p>
            <w:pPr>
              <w:pStyle w:val="Compact"/>
              <w:jc w:val="left"/>
            </w:pPr>
            <w:r>
              <w:t xml:space="preserve">同期在制品 60 件已全检，另 1 件同缺陷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库存与已交付品影响须写明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关闭签字</w:t>
            </w:r>
          </w:p>
        </w:tc>
        <w:tc>
          <w:p>
            <w:pPr>
              <w:pStyle w:val="Compact"/>
              <w:jc w:val="left"/>
            </w:pPr>
            <w:r>
              <w:t xml:space="preserve">质量主管＋提出部门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未关闭项须在周会跟踪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事实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NCR-2026-0417</w:t>
            </w:r>
          </w:p>
        </w:tc>
        <w:tc>
          <w:p>
            <w:pPr>
              <w:pStyle w:val="Compact"/>
              <w:jc w:val="left"/>
            </w:pPr>
            <w:r>
              <w:t xml:space="preserve">B20261013-02</w:t>
            </w:r>
          </w:p>
        </w:tc>
        <w:tc>
          <w:p>
            <w:pPr>
              <w:pStyle w:val="Compact"/>
              <w:jc w:val="left"/>
            </w:pPr>
            <w:r>
              <w:t xml:space="preserve">2 件</w:t>
            </w:r>
          </w:p>
        </w:tc>
        <w:tc>
          <w:p>
            <w:pPr>
              <w:pStyle w:val="Compact"/>
              <w:jc w:val="left"/>
            </w:pPr>
            <w:r>
              <w:t xml:space="preserve">外圆划伤约 5mm</w:t>
            </w:r>
          </w:p>
        </w:tc>
        <w:tc>
          <w:p>
            <w:pPr>
              <w:pStyle w:val="Compact"/>
              <w:jc w:val="left"/>
            </w:pPr>
            <w:r>
              <w:t xml:space="preserve">返修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10-15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处置单编号须与成品检验记录中的不合格数量双向对应；②让步接收必须有顾客书面同意或内部授权人书面批准，并存档；③返工返修后仍不合格的，不得再次返工，须重新评审升级；④所有处置方式的数量之和须等于发现数量，账物一致。</w:t>
      </w:r>
    </w:p>
    <w:p>
      <w:pPr>
        <w:pStyle w:val="Heading3"/>
      </w:pPr>
      <w:bookmarkStart w:id="29" w:name="产品标识卡与追溯记录qr-pq-05"/>
      <w:r>
        <w:t xml:space="preserve">4.5 产品标识卡与追溯记录（QR-PQ-05）</w:t>
      </w:r>
      <w:bookmarkEnd w:id="29"/>
    </w:p>
    <w:p>
      <w:pPr>
        <w:pStyle w:val="FirstParagraph"/>
      </w:pPr>
      <w:r>
        <w:rPr>
          <w:b/>
        </w:rPr>
        <w:t xml:space="preserve">适用对象</w:t>
      </w:r>
      <w:r>
        <w:t xml:space="preserve">：从原材料投入到成品交付的全过程在制品与成品；多品种共线生产、混料风险高的车间必设。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标识卡编号</w:t>
            </w:r>
          </w:p>
        </w:tc>
        <w:tc>
          <w:p>
            <w:pPr>
              <w:pStyle w:val="Compact"/>
              <w:jc w:val="left"/>
            </w:pPr>
            <w:r>
              <w:t xml:space="preserve">ID-20261013-02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一批一卡，随物流转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品名／图号／规格</w:t>
            </w:r>
          </w:p>
        </w:tc>
        <w:tc>
          <w:p>
            <w:pPr>
              <w:pStyle w:val="Compact"/>
              <w:jc w:val="left"/>
            </w:pPr>
            <w:r>
              <w:t xml:space="preserve">输出轴／GX-2041／Φ32×186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与图纸一致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生产批号／工单号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B20261013-02／WO-2601013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与首件、检验记录同一编号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数量（投入／完成）</w:t>
            </w:r>
          </w:p>
        </w:tc>
        <w:tc>
          <w:p>
            <w:pPr>
              <w:pStyle w:val="Compact"/>
              <w:jc w:val="left"/>
            </w:pPr>
            <w:r>
              <w:t xml:space="preserve">投 2000／完 1998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差异须注明去向（不合格 2 件）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当前状态</w:t>
            </w:r>
          </w:p>
        </w:tc>
        <w:tc>
          <w:p>
            <w:pPr>
              <w:pStyle w:val="Compact"/>
              <w:jc w:val="left"/>
            </w:pPr>
            <w:r>
              <w:t xml:space="preserve">待检／在检／合格／不合格／返工中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状态变更须由检验员签字，班组不得自行改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工序位置</w:t>
            </w:r>
          </w:p>
        </w:tc>
        <w:tc>
          <w:p>
            <w:pPr>
              <w:pStyle w:val="Compact"/>
              <w:jc w:val="left"/>
            </w:pPr>
            <w:r>
              <w:t xml:space="preserve">OP-30 精车完成，待磨削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每转序更新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原料批次／供方（可追溯要求时）</w:t>
            </w:r>
          </w:p>
        </w:tc>
        <w:tc>
          <w:p>
            <w:pPr>
              <w:pStyle w:val="Compact"/>
              <w:jc w:val="left"/>
            </w:pPr>
            <w:r>
              <w:t xml:space="preserve">45# 钢 20261008-A／某钢企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由进料批次推至成品批号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生产日期／班组／操作者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2026-10-13／早班／张某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便于问题归属到人机料法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存放区／库位</w:t>
            </w:r>
          </w:p>
        </w:tc>
        <w:tc>
          <w:p>
            <w:pPr>
              <w:pStyle w:val="Compact"/>
              <w:jc w:val="left"/>
            </w:pPr>
            <w:r>
              <w:t xml:space="preserve">待检区 P-03／成品区 F-12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与现场划线一致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有效期／保质期（有要求时）</w:t>
            </w:r>
          </w:p>
        </w:tc>
        <w:tc>
          <w:p>
            <w:pPr>
              <w:pStyle w:val="Compact"/>
              <w:jc w:val="left"/>
            </w:pPr>
            <w:r>
              <w:t xml:space="preserve">2028-10-13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到期需复检或另行处置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转序／交付签字</w:t>
            </w:r>
          </w:p>
        </w:tc>
        <w:tc>
          <w:p>
            <w:pPr>
              <w:pStyle w:val="Compact"/>
              <w:jc w:val="left"/>
            </w:pPr>
            <w:r>
              <w:t xml:space="preserve">转序人、接收人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交接不清不得流转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品名／批号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工序位置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操作者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ID-20261013-02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输出轴／B20261013-02</w:t>
            </w:r>
          </w:p>
        </w:tc>
        <w:tc>
          <w:p>
            <w:pPr>
              <w:pStyle w:val="Compact"/>
              <w:jc w:val="left"/>
            </w:pPr>
            <w:r>
              <w:t xml:space="preserve">1998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成品区 F-12</w:t>
            </w:r>
          </w:p>
        </w:tc>
        <w:tc>
          <w:p>
            <w:pPr>
              <w:pStyle w:val="Compact"/>
              <w:jc w:val="left"/>
            </w:pPr>
            <w:r>
              <w:t xml:space="preserve">2026-10-13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状态标识用颜色管理（绿合格、黄待检、红不合格、蓝返工）时，须在体系文件中明确定义并被全员知晓；②同一批号跨班次生产时，标识卡合并或分行更新，避免出现两张卡数量重复计算；③需要正向与反向双向追溯的产品（汽车、医疗、航空类），须在交付记录中同时保留批次—原料—检验—发货四条链路。</w:t>
      </w:r>
    </w:p>
    <w:p>
      <w:pPr>
        <w:pStyle w:val="Heading3"/>
      </w:pPr>
      <w:bookmarkStart w:id="30" w:name="产品防护检查记录qr-pq-06"/>
      <w:r>
        <w:t xml:space="preserve">4.6 产品防护检查记录（QR-PQ-06）</w:t>
      </w:r>
      <w:bookmarkEnd w:id="30"/>
    </w:p>
    <w:p>
      <w:pPr>
        <w:pStyle w:val="FirstParagraph"/>
      </w:pPr>
      <w:r>
        <w:rPr>
          <w:b/>
        </w:rPr>
        <w:t xml:space="preserve">适用对象</w:t>
      </w:r>
      <w:r>
        <w:t xml:space="preserve">：在制品暂存区、成品库、待发区、客户寄存区（如涉及）。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检查日期／区域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2026-10-13／成品库 F 区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按区域逐一检查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检查项目</w:t>
            </w:r>
          </w:p>
        </w:tc>
        <w:tc>
          <w:p>
            <w:pPr>
              <w:pStyle w:val="Compact"/>
              <w:jc w:val="left"/>
            </w:pPr>
            <w:r>
              <w:t xml:space="preserve">堆码高度、防潮、防锈、防静电、防混料、防挤压变形、包装完好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依产品特性选择，至少覆盖主要风险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判定标准</w:t>
            </w:r>
          </w:p>
        </w:tc>
        <w:tc>
          <w:p>
            <w:pPr>
              <w:pStyle w:val="Compact"/>
              <w:jc w:val="left"/>
            </w:pPr>
            <w:r>
              <w:t xml:space="preserve">堆码≤5 层；湿度≤60%RH；防锈油膜完好</w:t>
            </w:r>
          </w:p>
        </w:tc>
        <w:tc>
          <w:p>
            <w:pPr>
              <w:pStyle w:val="Compact"/>
              <w:jc w:val="left"/>
            </w:pPr>
            <w:r>
              <w:t xml:space="preserve">工艺／仓储</w:t>
            </w:r>
          </w:p>
        </w:tc>
        <w:tc>
          <w:p>
            <w:pPr>
              <w:pStyle w:val="Compact"/>
              <w:jc w:val="left"/>
            </w:pPr>
            <w:r>
              <w:t xml:space="preserve">定量化，不写</w:t>
            </w:r>
            <w:r>
              <w:t xml:space="preserve">“</w:t>
            </w:r>
            <w:r>
              <w:t xml:space="preserve">符合要求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实测／观察结果</w:t>
            </w:r>
          </w:p>
        </w:tc>
        <w:tc>
          <w:p>
            <w:pPr>
              <w:pStyle w:val="Compact"/>
              <w:jc w:val="left"/>
            </w:pPr>
            <w:r>
              <w:t xml:space="preserve">堆码 4 层；湿度 48%RH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记录数据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先进先出执行</w:t>
            </w:r>
          </w:p>
        </w:tc>
        <w:tc>
          <w:p>
            <w:pPr>
              <w:pStyle w:val="Compact"/>
              <w:jc w:val="left"/>
            </w:pPr>
            <w:r>
              <w:t xml:space="preserve">抽查 5 个库位，均按批次先后发料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抽查数量与结果写明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环境记录（可选）</w:t>
            </w:r>
          </w:p>
        </w:tc>
        <w:tc>
          <w:p>
            <w:pPr>
              <w:pStyle w:val="Compact"/>
              <w:jc w:val="left"/>
            </w:pPr>
            <w:r>
              <w:t xml:space="preserve">温度 22℃、湿度 48%RH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有温湿度要求的必填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异常与整改</w:t>
            </w:r>
          </w:p>
        </w:tc>
        <w:tc>
          <w:p>
            <w:pPr>
              <w:pStyle w:val="Compact"/>
              <w:jc w:val="left"/>
            </w:pPr>
            <w:r>
              <w:t xml:space="preserve">1 箱外包装破损，当日更换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含整改人、完成时间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检查人／审核人</w:t>
            </w:r>
          </w:p>
        </w:tc>
        <w:tc>
          <w:p>
            <w:pPr>
              <w:pStyle w:val="Compact"/>
              <w:jc w:val="left"/>
            </w:pPr>
            <w:r>
              <w:t xml:space="preserve">李某／主管王某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每周至少一次，形成趋势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区域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整改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堆码高度</w:t>
            </w:r>
          </w:p>
        </w:tc>
        <w:tc>
          <w:p>
            <w:pPr>
              <w:pStyle w:val="Compact"/>
              <w:jc w:val="left"/>
            </w:pPr>
            <w:r>
              <w:t xml:space="preserve">≤5 层</w:t>
            </w:r>
          </w:p>
        </w:tc>
        <w:tc>
          <w:p>
            <w:pPr>
              <w:pStyle w:val="Compact"/>
              <w:jc w:val="left"/>
            </w:pPr>
            <w:r>
              <w:t xml:space="preserve">4 层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防潮</w:t>
            </w:r>
          </w:p>
        </w:tc>
        <w:tc>
          <w:p>
            <w:pPr>
              <w:pStyle w:val="Compact"/>
              <w:jc w:val="left"/>
            </w:pPr>
            <w:r>
              <w:t xml:space="preserve">≤60%RH</w:t>
            </w:r>
          </w:p>
        </w:tc>
        <w:tc>
          <w:p>
            <w:pPr>
              <w:pStyle w:val="Compact"/>
              <w:jc w:val="left"/>
            </w:pPr>
            <w:r>
              <w:t xml:space="preserve">48%RH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包装完好</w:t>
            </w:r>
          </w:p>
        </w:tc>
        <w:tc>
          <w:p>
            <w:pPr>
              <w:pStyle w:val="Compact"/>
              <w:jc w:val="left"/>
            </w:pPr>
            <w:r>
              <w:t xml:space="preserve">无破损</w:t>
            </w:r>
          </w:p>
        </w:tc>
        <w:tc>
          <w:p>
            <w:pPr>
              <w:pStyle w:val="Compact"/>
              <w:jc w:val="left"/>
            </w:pPr>
            <w:r>
              <w:t xml:space="preserve">1 箱破损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  <w:tc>
          <w:p>
            <w:pPr>
              <w:pStyle w:val="Compact"/>
              <w:jc w:val="left"/>
            </w:pPr>
            <w:r>
              <w:t xml:space="preserve">当日更换包装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防护检查记录应体现周期性与趋势（月度汇总），而非临时应付审核的一次性记录；②发现防护缺陷导致产品质量受损时，须触发不合格品处置单与库存复检；③顾客提供的财产（模具、包装箱、专用料架）的防护也在本表记录范围内。</w:t>
      </w:r>
    </w:p>
    <w:p>
      <w:pPr>
        <w:pStyle w:val="Heading2"/>
      </w:pPr>
      <w:bookmarkStart w:id="31" w:name="五表单流转与相关文件"/>
      <w:r>
        <w:t xml:space="preserve">五、表单流转与相关文件</w:t>
      </w:r>
      <w:bookmarkEnd w:id="31"/>
    </w:p>
    <w:p>
      <w:pPr>
        <w:pStyle w:val="FirstParagraph"/>
      </w:pPr>
      <w:r>
        <w:t xml:space="preserve">5.1</w:t>
      </w:r>
      <w:r>
        <w:t xml:space="preserve"> </w:t>
      </w:r>
      <w:r>
        <w:rPr>
          <w:b/>
        </w:rPr>
        <w:t xml:space="preserve">流转主线</w:t>
      </w:r>
      <w:r>
        <w:t xml:space="preserve">：生产任务下达 → 挂设产品标识卡（QR-PQ-05）→ 首件检验（QR-PQ-01）合格放行 → 批量生产与过程巡检（QR-PQ-02）→ 成品检验（QR-PQ-03）判定 → 合格入库挂绿色状态标识，不合格开处置单（QR-PQ-04）→ 每月防护检查（QR-PQ-06）→ 记录按批号归档，保存期内可查。</w:t>
      </w:r>
    </w:p>
    <w:p>
      <w:pPr>
        <w:pStyle w:val="BodyText"/>
      </w:pPr>
      <w:r>
        <w:t xml:space="preserve">5.2</w:t>
      </w:r>
      <w:r>
        <w:t xml:space="preserve"> </w:t>
      </w:r>
      <w:r>
        <w:rPr>
          <w:b/>
        </w:rPr>
        <w:t xml:space="preserve">记录间的钩稽关系</w:t>
      </w:r>
      <w:r>
        <w:t xml:space="preserve">：同一批号必须出现在首件记录、过程巡检、成品检验、标识卡与（如发生）不合格品处置单上，形成一条完整的时间轴；任一环节记录缺失，审核时即视为过程失控。</w:t>
      </w:r>
    </w:p>
    <w:p>
      <w:pPr>
        <w:pStyle w:val="BodyText"/>
      </w:pPr>
      <w:r>
        <w:t xml:space="preserve">5.3</w:t>
      </w:r>
      <w:r>
        <w:t xml:space="preserve"> </w:t>
      </w:r>
      <w:r>
        <w:rPr>
          <w:b/>
        </w:rPr>
        <w:t xml:space="preserve">相关文件</w:t>
      </w:r>
      <w:r>
        <w:t xml:space="preserve">：《生产过程控制程序》（套包第 17 篇）、《产品放行控制程序》（第 21 篇）、《不合格品控制程序》（第 22 篇）、《标识和可追溯性控制程序》（第 18 篇）、《产品防护控制程序》（第 20 篇）、《监视和测量资源控制程序》（第 10 篇）、《记录控制程序》（第 4 篇）。</w:t>
      </w:r>
    </w:p>
    <w:p>
      <w:pPr>
        <w:pStyle w:val="BodyText"/>
      </w:pPr>
      <w:r>
        <w:t xml:space="preserve">5.4</w:t>
      </w:r>
      <w:r>
        <w:t xml:space="preserve"> </w:t>
      </w:r>
      <w:r>
        <w:rPr>
          <w:b/>
        </w:rPr>
        <w:t xml:space="preserve">相关作业指导书与表单</w:t>
      </w:r>
      <w:r>
        <w:t xml:space="preserve">：《首件／过程／成品检验作业指导书》（套包第 34～36 篇）、《不合格品评审与处置作业指导书》（第 37 篇）、《记录填写与归档作业指导书》（第 39 篇）、《设备计量类记录表单模板》（第 50 篇）。</w:t>
      </w:r>
    </w:p>
    <w:p>
      <w:pPr>
        <w:pStyle w:val="Heading2"/>
      </w:pPr>
      <w:bookmarkStart w:id="32" w:name="六使用说明"/>
      <w:r>
        <w:t xml:space="preserve">六、使用说明</w:t>
      </w:r>
      <w:bookmarkEnd w:id="32"/>
    </w:p>
    <w:p>
      <w:pPr>
        <w:pStyle w:val="Heading3"/>
      </w:pPr>
      <w:bookmarkStart w:id="33" w:name="按企业实际修改"/>
      <w:r>
        <w:t xml:space="preserve">6.1 按企业实际修改</w:t>
      </w:r>
      <w:bookmarkEnd w:id="33"/>
    </w:p>
    <w:p>
      <w:pPr>
        <w:pStyle w:val="FirstParagraph"/>
      </w:pPr>
      <w:r>
        <w:t xml:space="preserve">①</w:t>
      </w:r>
      <w:r>
        <w:t xml:space="preserve"> </w:t>
      </w:r>
      <w:r>
        <w:rPr>
          <w:b/>
        </w:rPr>
        <w:t xml:space="preserve">组织架构适配</w:t>
      </w:r>
      <w:r>
        <w:t xml:space="preserve">：由质量部统一归口检验、班组只做自检的组织，可删去记录中的</w:t>
      </w:r>
      <w:r>
        <w:t xml:space="preserve">“</w:t>
      </w:r>
      <w:r>
        <w:t xml:space="preserve">工艺确认</w:t>
      </w:r>
      <w:r>
        <w:t xml:space="preserve">”</w:t>
      </w:r>
      <w:r>
        <w:t xml:space="preserve">签字栏；生产部内设质检员的组织，须在表单上明确自检与专检的独立签字人，避免一人两签。</w:t>
      </w:r>
    </w:p>
    <w:p>
      <w:pPr>
        <w:pStyle w:val="BodyText"/>
      </w:pPr>
      <w:r>
        <w:t xml:space="preserve">②</w:t>
      </w:r>
      <w:r>
        <w:t xml:space="preserve"> </w:t>
      </w:r>
      <w:r>
        <w:rPr>
          <w:b/>
        </w:rPr>
        <w:t xml:space="preserve">产品类型适配</w:t>
      </w:r>
      <w:r>
        <w:t xml:space="preserve">：机械与五金类产品保留尺寸、外观、硬度、镀层项目；电子装配类把尺寸项目替换为电气性能、焊接质量、功能测试与 ESD 防护；食品与日化类增加微生物、净含量、标签合规与保质期项目；流程性材料（化工、冶金）用</w:t>
      </w:r>
      <w:r>
        <w:t xml:space="preserve">“</w:t>
      </w:r>
      <w:r>
        <w:t xml:space="preserve">批次检验单＋留样记录</w:t>
      </w:r>
      <w:r>
        <w:t xml:space="preserve">”</w:t>
      </w:r>
      <w:r>
        <w:t xml:space="preserve">替代单件首检，增加留样编号栏。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/>
        </w:rPr>
        <w:t xml:space="preserve">规模适配</w:t>
      </w:r>
      <w:r>
        <w:t xml:space="preserve">：单件小批量、非标定制的组织，可以把 QR-PQ-01 与 QR-PQ-03 合并为一张</w:t>
      </w:r>
      <w:r>
        <w:t xml:space="preserve">“</w:t>
      </w:r>
      <w:r>
        <w:t xml:space="preserve">检验记录</w:t>
      </w:r>
      <w:r>
        <w:t xml:space="preserve">”</w:t>
      </w:r>
      <w:r>
        <w:t xml:space="preserve">，但仍须保留</w:t>
      </w:r>
      <w:r>
        <w:t xml:space="preserve">“</w:t>
      </w:r>
      <w:r>
        <w:t xml:space="preserve">首件</w:t>
      </w:r>
      <w:r>
        <w:t xml:space="preserve">”</w:t>
      </w:r>
      <w:r>
        <w:t xml:space="preserve">与</w:t>
      </w:r>
      <w:r>
        <w:t xml:space="preserve">“</w:t>
      </w:r>
      <w:r>
        <w:t xml:space="preserve">完工</w:t>
      </w:r>
      <w:r>
        <w:t xml:space="preserve">”</w:t>
      </w:r>
      <w:r>
        <w:t xml:space="preserve">两个独立判定节点；年产量大、品种稳定的组织，建议把表单迁入 MES／QMS 电子系统，用条码扫描替代人工填写。</w:t>
      </w:r>
    </w:p>
    <w:p>
      <w:pPr>
        <w:pStyle w:val="BodyText"/>
      </w:pPr>
      <w:r>
        <w:t xml:space="preserve">④</w:t>
      </w:r>
      <w:r>
        <w:t xml:space="preserve"> </w:t>
      </w:r>
      <w:r>
        <w:rPr>
          <w:b/>
        </w:rPr>
        <w:t xml:space="preserve">简化底线</w:t>
      </w:r>
      <w:r>
        <w:t xml:space="preserve">：可以缩减栏目、合并表单，但不得删除</w:t>
      </w:r>
      <w:r>
        <w:t xml:space="preserve">“</w:t>
      </w:r>
      <w:r>
        <w:t xml:space="preserve">检验项目与标准、实测数据、判定结论、检验人签字、不合格处置</w:t>
      </w:r>
      <w:r>
        <w:t xml:space="preserve">”</w:t>
      </w:r>
      <w:r>
        <w:t xml:space="preserve">这五项要素，也不得取消首件环节。</w:t>
      </w:r>
    </w:p>
    <w:p>
      <w:pPr>
        <w:pStyle w:val="Heading3"/>
      </w:pPr>
      <w:bookmarkStart w:id="34" w:name="审核关注点"/>
      <w:r>
        <w:t xml:space="preserve">6.2 审核关注点</w:t>
      </w:r>
      <w:bookmarkEnd w:id="34"/>
    </w:p>
    <w:p>
      <w:pPr>
        <w:pStyle w:val="FirstParagraph"/>
      </w:pPr>
      <w:r>
        <w:t xml:space="preserve">审核员在现场通常会做四件事：一是随机抽取一个成品批号，向前追到首件记录、巡检记录、原料批次，向后追到入库与发货记录，看链条是否连续；二是把记录上的实测数据与现场实物比对，看量具编号、状态标识与实际是否一致；三是翻不合格品台账，看处置单编号是否连续、有无长期未关闭项、返工后有无效验证记录；四是检查检验员是否具备授权文件与培训记录。应对的要点不是</w:t>
      </w:r>
      <w:r>
        <w:t xml:space="preserve">“</w:t>
      </w:r>
      <w:r>
        <w:t xml:space="preserve">把记录写漂亮</w:t>
      </w:r>
      <w:r>
        <w:t xml:space="preserve">”</w:t>
      </w:r>
      <w:r>
        <w:t xml:space="preserve">，而是保证现场状态、实物标识与记录三者同步更新——发现不一致时，宁可在记录上如实写</w:t>
      </w:r>
      <w:r>
        <w:t xml:space="preserve">“</w:t>
      </w:r>
      <w:r>
        <w:t xml:space="preserve">待整改</w:t>
      </w:r>
      <w:r>
        <w:t xml:space="preserve">”</w:t>
      </w:r>
      <w:r>
        <w:t xml:space="preserve">，也不要补齐一份完美但时间倒签的记录。</w:t>
      </w:r>
    </w:p>
    <w:p>
      <w:pPr>
        <w:pStyle w:val="Heading3"/>
      </w:pPr>
      <w:bookmarkStart w:id="35" w:name="常见错误"/>
      <w:r>
        <w:t xml:space="preserve">6.3 常见错误</w:t>
      </w:r>
      <w:bookmarkEnd w:id="35"/>
    </w:p>
    <w:p>
      <w:pPr>
        <w:pStyle w:val="FirstParagraph"/>
      </w:pPr>
      <w:r>
        <w:t xml:space="preserve">①</w:t>
      </w:r>
      <w:r>
        <w:t xml:space="preserve"> </w:t>
      </w:r>
      <w:r>
        <w:rPr>
          <w:b/>
        </w:rPr>
        <w:t xml:space="preserve">首件流于形式</w:t>
      </w:r>
      <w:r>
        <w:t xml:space="preserve">：首件记录只写</w:t>
      </w:r>
      <w:r>
        <w:t xml:space="preserve">“</w:t>
      </w:r>
      <w:r>
        <w:t xml:space="preserve">合格</w:t>
      </w:r>
      <w:r>
        <w:t xml:space="preserve">”</w:t>
      </w:r>
      <w:r>
        <w:t xml:space="preserve">不写数据，或多个批次共用一份首件记录；换模、换料后未重新做首件。</w:t>
      </w:r>
    </w:p>
    <w:p>
      <w:pPr>
        <w:pStyle w:val="BodyText"/>
      </w:pPr>
      <w:r>
        <w:t xml:space="preserve">②</w:t>
      </w:r>
      <w:r>
        <w:t xml:space="preserve"> </w:t>
      </w:r>
      <w:r>
        <w:rPr>
          <w:b/>
        </w:rPr>
        <w:t xml:space="preserve">数据后补</w:t>
      </w:r>
      <w:r>
        <w:t xml:space="preserve">：巡检记录由检验员在班后一次性补齐，时间点全部相同，判定栏无异常记录。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/>
        </w:rPr>
        <w:t xml:space="preserve">判定与放行混淆</w:t>
      </w:r>
      <w:r>
        <w:t xml:space="preserve">：检验员判定</w:t>
      </w:r>
      <w:r>
        <w:t xml:space="preserve">“</w:t>
      </w:r>
      <w:r>
        <w:t xml:space="preserve">合格</w:t>
      </w:r>
      <w:r>
        <w:t xml:space="preserve">”</w:t>
      </w:r>
      <w:r>
        <w:t xml:space="preserve">后，产品实际由生产班组自行入库，未有授权放行人签字；让步接收仅口头通知顾客。</w:t>
      </w:r>
    </w:p>
    <w:p>
      <w:pPr>
        <w:pStyle w:val="BodyText"/>
      </w:pPr>
      <w:r>
        <w:t xml:space="preserve">④</w:t>
      </w:r>
      <w:r>
        <w:t xml:space="preserve"> </w:t>
      </w:r>
      <w:r>
        <w:rPr>
          <w:b/>
        </w:rPr>
        <w:t xml:space="preserve">不合格品控制断链</w:t>
      </w:r>
      <w:r>
        <w:t xml:space="preserve">：处置单开得少、台账与现场隔离区数量不符；返工后未设再验证环节直接混入合格品；处置方式中</w:t>
      </w:r>
      <w:r>
        <w:t xml:space="preserve">“</w:t>
      </w:r>
      <w:r>
        <w:t xml:space="preserve">报废</w:t>
      </w:r>
      <w:r>
        <w:t xml:space="preserve">”</w:t>
      </w:r>
      <w:r>
        <w:t xml:space="preserve">无监销记录。</w:t>
      </w:r>
    </w:p>
    <w:p>
      <w:pPr>
        <w:pStyle w:val="BodyText"/>
      </w:pPr>
      <w:r>
        <w:t xml:space="preserve">⑤</w:t>
      </w:r>
      <w:r>
        <w:t xml:space="preserve"> </w:t>
      </w:r>
      <w:r>
        <w:rPr>
          <w:b/>
        </w:rPr>
        <w:t xml:space="preserve">标识混乱</w:t>
      </w:r>
      <w:r>
        <w:t xml:space="preserve">：状态标识颜色无定义、多品种共线时标识卡与实物不在一起、数量差异无说明。</w:t>
      </w:r>
    </w:p>
    <w:p>
      <w:pPr>
        <w:pStyle w:val="BodyText"/>
      </w:pPr>
      <w:r>
        <w:t xml:space="preserve">⑥</w:t>
      </w:r>
      <w:r>
        <w:t xml:space="preserve"> </w:t>
      </w:r>
      <w:r>
        <w:rPr>
          <w:b/>
        </w:rPr>
        <w:t xml:space="preserve">防护记录形式化</w:t>
      </w:r>
      <w:r>
        <w:t xml:space="preserve">：全年只有一次检查记录，且日期与审核日期接近；防护标准写</w:t>
      </w:r>
      <w:r>
        <w:t xml:space="preserve">“</w:t>
      </w:r>
      <w:r>
        <w:t xml:space="preserve">符合要求</w:t>
      </w:r>
      <w:r>
        <w:t xml:space="preserve">”</w:t>
      </w:r>
      <w:r>
        <w:t xml:space="preserve">无法判定。</w:t>
      </w:r>
    </w:p>
    <w:p>
      <w:pPr>
        <w:pStyle w:val="BodyText"/>
      </w:pPr>
      <w:r>
        <w:t xml:space="preserve">⑦</w:t>
      </w:r>
      <w:r>
        <w:t xml:space="preserve"> </w:t>
      </w:r>
      <w:r>
        <w:rPr>
          <w:b/>
        </w:rPr>
        <w:t xml:space="preserve">术语与编号不统一</w:t>
      </w:r>
      <w:r>
        <w:t xml:space="preserve">：同一批号在首件、巡检、成品记录中写法各异（B20261013-02／20261013-02／1013-2），导致追溯断点；量具编号与计量台账不一致。</w:t>
      </w:r>
    </w:p>
    <w:p>
      <w:pPr>
        <w:pStyle w:val="BodyText"/>
      </w:pPr>
      <w:r>
        <w:t xml:space="preserve">把六张表按</w:t>
      </w:r>
      <w:r>
        <w:t xml:space="preserve">“</w:t>
      </w:r>
      <w:r>
        <w:t xml:space="preserve">首件—巡检—放行—处置—标识—防护</w:t>
      </w:r>
      <w:r>
        <w:t xml:space="preserve">”</w:t>
      </w:r>
      <w:r>
        <w:t xml:space="preserve">的顺序串起来，生产检验就不再是检验员一个人的纸上作业，而是整条产线共同维护的证据链：首件回答</w:t>
      </w:r>
      <w:r>
        <w:t xml:space="preserve">“</w:t>
      </w:r>
      <w:r>
        <w:t xml:space="preserve">这批能不能开始做</w:t>
      </w:r>
      <w:r>
        <w:t xml:space="preserve">”</w:t>
      </w:r>
      <w:r>
        <w:t xml:space="preserve">，巡检回答</w:t>
      </w:r>
      <w:r>
        <w:t xml:space="preserve">“</w:t>
      </w:r>
      <w:r>
        <w:t xml:space="preserve">做的过程中有没有跑偏</w:t>
      </w:r>
      <w:r>
        <w:t xml:space="preserve">”</w:t>
      </w:r>
      <w:r>
        <w:t xml:space="preserve">，成品检验回答</w:t>
      </w:r>
      <w:r>
        <w:t xml:space="preserve">“</w:t>
      </w:r>
      <w:r>
        <w:t xml:space="preserve">这批能不能出去</w:t>
      </w:r>
      <w:r>
        <w:t xml:space="preserve">”</w:t>
      </w:r>
      <w:r>
        <w:t xml:space="preserve">，处置单回答</w:t>
      </w:r>
      <w:r>
        <w:t xml:space="preserve">“</w:t>
      </w:r>
      <w:r>
        <w:t xml:space="preserve">跑偏的怎么处理</w:t>
      </w:r>
      <w:r>
        <w:t xml:space="preserve">”</w:t>
      </w:r>
      <w:r>
        <w:t xml:space="preserve">，标识卡回答</w:t>
      </w:r>
      <w:r>
        <w:t xml:space="preserve">“</w:t>
      </w:r>
      <w:r>
        <w:t xml:space="preserve">这堆东西是什么、到哪一步了</w:t>
      </w:r>
      <w:r>
        <w:t xml:space="preserve">”</w:t>
      </w:r>
      <w:r>
        <w:t xml:space="preserve">，防护记录回答</w:t>
      </w:r>
      <w:r>
        <w:t xml:space="preserve">“</w:t>
      </w:r>
      <w:r>
        <w:t xml:space="preserve">合格的东西有没有在存放环节变坏</w:t>
      </w:r>
      <w:r>
        <w:t xml:space="preserve">”</w:t>
      </w:r>
      <w:r>
        <w:t xml:space="preserve">。认证审核时随机抽一个批号，从投料到发货，每一环都能对上编号、数据和签字的生产现场，8.5 与 8.6 条款基本无可挑剔。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六表串起生产放行的证据链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2026-10-01T04:40:05Z</dcterms:created>
  <dcterms:modified xsi:type="dcterms:W3CDTF">2026-10-01T04:40:05Z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