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不符合项报告"/>
      <w:r>
        <w:t xml:space="preserve">不符合项报告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：QR-AU-03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：《管理类》对应二级程序文件或三级作业指导书（AU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不符合项报告</w:t>
            </w:r>
          </w:p>
        </w:tc>
        <w:tc>
          <w:p>
            <w:pPr>
              <w:pStyle w:val="Compact"/>
              <w:jc w:val="left"/>
            </w:pPr>
            <w:r>
              <w:t xml:space="preserve">QR-AU-03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报告编号｜受审部门｜审核员｜审核日期｜不符合事实描述（时间、地点、岗位、记录编号、原话或原始数据）｜违反的准则条款（标准条款号＋体系文件条款号）｜不符合类型（严重／一般／观察项）｜原因分析（责任部门填写，含 5Why 或鱼骨）｜纠正（立即处置措施）与完成日期｜纠正措施（防止再发生）与完成日期｜责任人｜验证方式与验证结论｜验证人／日期｜签字栏。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事实描述须</w:t>
      </w:r>
      <w:r>
        <w:t xml:space="preserve">“</w:t>
      </w:r>
      <w:r>
        <w:t xml:space="preserve">可复现</w:t>
      </w:r>
      <w:r>
        <w:t xml:space="preserve">”</w:t>
      </w:r>
      <w:r>
        <w:t xml:space="preserve">：第三方只看这段文字就能判断是否确实违反条款，禁止写</w:t>
      </w:r>
      <w:r>
        <w:t xml:space="preserve">“</w:t>
      </w:r>
      <w:r>
        <w:t xml:space="preserve">文件管理混乱</w:t>
      </w:r>
      <w:r>
        <w:t xml:space="preserve">”</w:t>
      </w:r>
      <w:r>
        <w:t xml:space="preserve">“</w:t>
      </w:r>
      <w:r>
        <w:t xml:space="preserve">培训不到位</w:t>
      </w:r>
      <w:r>
        <w:t xml:space="preserve">”</w:t>
      </w:r>
      <w:r>
        <w:t xml:space="preserve">等结论性评语；</w:t>
      </w:r>
    </w:p>
    <w:p>
      <w:pPr>
        <w:numPr>
          <w:ilvl w:val="0"/>
          <w:numId w:val="1001"/>
        </w:numPr>
      </w:pPr>
      <w:r>
        <w:t xml:space="preserve">一个不符合项只描述一个事实，禁止把多个问题塞进一张单；</w:t>
      </w:r>
    </w:p>
    <w:p>
      <w:pPr>
        <w:numPr>
          <w:ilvl w:val="0"/>
          <w:numId w:val="1001"/>
        </w:numPr>
      </w:pPr>
      <w:r>
        <w:t xml:space="preserve">严重不符合判定：体系某条款整体失控、可能导致产品批量不合格或已造成客户损失、同类一般不符合重复出现三次以上；</w:t>
      </w:r>
    </w:p>
    <w:p>
      <w:pPr>
        <w:numPr>
          <w:ilvl w:val="0"/>
          <w:numId w:val="1001"/>
        </w:numPr>
      </w:pPr>
      <w:r>
        <w:t xml:space="preserve">纠正措施完成期限一般不超过 30 个工作日，逾期的须书面说明并获得批准；</w:t>
      </w:r>
    </w:p>
    <w:p>
      <w:pPr>
        <w:numPr>
          <w:ilvl w:val="0"/>
          <w:numId w:val="1001"/>
        </w:numPr>
      </w:pPr>
      <w:r>
        <w:t xml:space="preserve">验证结论只能写</w:t>
      </w:r>
      <w:r>
        <w:t xml:space="preserve">“</w:t>
      </w:r>
      <w:r>
        <w:t xml:space="preserve">有效／无效／部分有效</w:t>
      </w:r>
      <w:r>
        <w:t xml:space="preserve">”</w:t>
      </w:r>
      <w:r>
        <w:t xml:space="preserve">，验证无效时须重新开具措施。</w:t>
      </w:r>
    </w:p>
    <w:p>
      <w:pPr>
        <w:pStyle w:val="FirstParagraph"/>
      </w:pPr>
      <w:r>
        <w:rPr>
          <w:b/>
        </w:rPr>
        <w:t xml:space="preserve">示例行（非空栏填写示例）</w:t>
      </w:r>
      <w:r>
        <w:t xml:space="preserve">：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事实描述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违反条款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纠正措施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验证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2026-IA-01-03</w:t>
            </w:r>
          </w:p>
        </w:tc>
        <w:tc>
          <w:p>
            <w:pPr>
              <w:pStyle w:val="Compact"/>
              <w:jc w:val="left"/>
            </w:pPr>
            <w:r>
              <w:t xml:space="preserve">抽查焊接工序 WI-WELD-03 作业指导书，现场使用版本为 B/1（2024-11-01），文件管理员台账登记的有效版本为 B/2（2026-03-15），现场未收回旧版</w:t>
            </w:r>
          </w:p>
        </w:tc>
        <w:tc>
          <w:p>
            <w:pPr>
              <w:pStyle w:val="Compact"/>
              <w:jc w:val="left"/>
            </w:pPr>
            <w:r>
              <w:t xml:space="preserve">GB/T 19001-2016 8.5.1、程序文件 QP-03 4.5.2</w:t>
            </w:r>
          </w:p>
        </w:tc>
        <w:tc>
          <w:p>
            <w:pPr>
              <w:pStyle w:val="Compact"/>
              <w:jc w:val="left"/>
            </w:pPr>
            <w:r>
              <w:t xml:space="preserve">一般</w:t>
            </w:r>
          </w:p>
        </w:tc>
        <w:tc>
          <w:p>
            <w:pPr>
              <w:pStyle w:val="Compact"/>
              <w:jc w:val="left"/>
            </w:pPr>
            <w:r>
              <w:t xml:space="preserve">当日回收旧版并换发 B/2；一周内对全厂 132 份现场文件全面清点；修订文件换版发放流程增加</w:t>
            </w:r>
            <w:r>
              <w:t xml:space="preserve">“</w:t>
            </w:r>
            <w:r>
              <w:t xml:space="preserve">现场核对</w:t>
            </w:r>
            <w:r>
              <w:t xml:space="preserve">”</w:t>
            </w:r>
            <w:r>
              <w:t xml:space="preserve">节点</w:t>
            </w:r>
          </w:p>
        </w:tc>
        <w:tc>
          <w:p>
            <w:pPr>
              <w:pStyle w:val="Compact"/>
              <w:jc w:val="left"/>
            </w:pPr>
            <w:r>
              <w:t xml:space="preserve">2026-04-10 抽查 20 份现场文件，版本全部与台账一致，判定有效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