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员工能力评价表"/>
      <w:r>
        <w:t xml:space="preserve">员工能力评价表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：QR-HR-02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：《ISO9001体系文件套包（49）｜人力资源类记录表单模板》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：《人力资源类》对应二级程序文件或三级作业指导书（HR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员工能力评价表</w:t>
            </w:r>
          </w:p>
        </w:tc>
        <w:tc>
          <w:p>
            <w:pPr>
              <w:pStyle w:val="Compact"/>
              <w:jc w:val="left"/>
            </w:pPr>
            <w:r>
              <w:t xml:space="preserve">QR-HR-02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字段清单</w:t>
      </w:r>
      <w:r>
        <w:t xml:space="preserve">：姓名、工号、部门、岗位、评价期间、评价类别（入职转正／年度评价／岗位调整／资格再确认）、评价项目（逐条取自 QR-HR-01 的能力要求）、评价标准等级、自评等级、直接上级评价等级、评价小组核定等级、综合结论（满足／有条件满足／不满足）、差距项描述、后续措施（培训／师带徒／调岗／再评价）、评价人签字、被评价人签字确认、日期、人力资源部复核。</w:t>
      </w:r>
    </w:p>
    <w:p>
      <w:pPr>
        <w:pStyle w:val="BodyText"/>
      </w:pPr>
      <w:r>
        <w:rPr>
          <w:b/>
        </w:rPr>
        <w:t xml:space="preserve">填写说明</w:t>
      </w:r>
      <w:r>
        <w:t xml:space="preserve">：评价等级统一采用四级标准，不得自行增加</w:t>
      </w:r>
      <w:r>
        <w:t xml:space="preserve">“</w:t>
      </w:r>
      <w:r>
        <w:t xml:space="preserve">良好</w:t>
      </w:r>
      <w:r>
        <w:t xml:space="preserve">”</w:t>
      </w:r>
      <w:r>
        <w:t xml:space="preserve">“</w:t>
      </w:r>
      <w:r>
        <w:t xml:space="preserve">中等</w:t>
      </w:r>
      <w:r>
        <w:t xml:space="preserve">”</w:t>
      </w:r>
      <w:r>
        <w:t xml:space="preserve">等中间档；关键能力项（涉及放行、检验、特殊过程、内审的项）必须达到 3 级方可判定</w:t>
      </w:r>
      <w:r>
        <w:t xml:space="preserve">“</w:t>
      </w:r>
      <w:r>
        <w:t xml:space="preserve">满足</w:t>
      </w:r>
      <w:r>
        <w:t xml:space="preserve">”</w:t>
      </w:r>
      <w:r>
        <w:t xml:space="preserve">；</w:t>
      </w:r>
      <w:r>
        <w:t xml:space="preserve">“</w:t>
      </w:r>
      <w:r>
        <w:t xml:space="preserve">有条件满足</w:t>
      </w:r>
      <w:r>
        <w:t xml:space="preserve">”</w:t>
      </w:r>
      <w:r>
        <w:t xml:space="preserve">必须写明限制条件与有效期，例如</w:t>
      </w:r>
      <w:r>
        <w:t xml:space="preserve">“</w:t>
      </w:r>
      <w:r>
        <w:t xml:space="preserve">在师傅监督下操作，3 个月内完成独立操作确认</w:t>
      </w:r>
      <w:r>
        <w:t xml:space="preserve">”</w:t>
      </w:r>
      <w:r>
        <w:t xml:space="preserve">；评价结论须与被评价人当面沟通并签字，员工有异议可在备注栏写明并转人力资源部复核。</w:t>
      </w:r>
    </w:p>
    <w:p>
      <w:pPr>
        <w:pStyle w:val="BodyText"/>
      </w:pPr>
      <w:r>
        <w:rPr>
          <w:b/>
        </w:rPr>
        <w:t xml:space="preserve">等级定义与示例行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等级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定义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判定说明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 无</w:t>
            </w:r>
          </w:p>
        </w:tc>
        <w:tc>
          <w:p>
            <w:pPr>
              <w:pStyle w:val="Compact"/>
              <w:jc w:val="left"/>
            </w:pPr>
            <w:r>
              <w:t xml:space="preserve">未接受过相关训练，不能独立完成</w:t>
            </w:r>
          </w:p>
        </w:tc>
        <w:tc>
          <w:p>
            <w:pPr>
              <w:pStyle w:val="Compact"/>
              <w:jc w:val="left"/>
            </w:pPr>
            <w:r>
              <w:t xml:space="preserve">不允许独立上岗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 基本</w:t>
            </w:r>
          </w:p>
        </w:tc>
        <w:tc>
          <w:p>
            <w:pPr>
              <w:pStyle w:val="Compact"/>
              <w:jc w:val="left"/>
            </w:pPr>
            <w:r>
              <w:t xml:space="preserve">在指导下可完成，需他人复核结果</w:t>
            </w:r>
          </w:p>
        </w:tc>
        <w:tc>
          <w:p>
            <w:pPr>
              <w:pStyle w:val="Compact"/>
              <w:jc w:val="left"/>
            </w:pPr>
            <w:r>
              <w:t xml:space="preserve">可用于辅助岗位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 熟练</w:t>
            </w:r>
          </w:p>
        </w:tc>
        <w:tc>
          <w:p>
            <w:pPr>
              <w:pStyle w:val="Compact"/>
              <w:jc w:val="left"/>
            </w:pPr>
            <w:r>
              <w:t xml:space="preserve">可独立、稳定完成，结果符合要求</w:t>
            </w:r>
          </w:p>
        </w:tc>
        <w:tc>
          <w:p>
            <w:pPr>
              <w:pStyle w:val="Compact"/>
              <w:jc w:val="left"/>
            </w:pPr>
            <w:r>
              <w:t xml:space="preserve">满足岗位一般要求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 精通</w:t>
            </w:r>
          </w:p>
        </w:tc>
        <w:tc>
          <w:p>
            <w:pPr>
              <w:pStyle w:val="Compact"/>
              <w:jc w:val="left"/>
            </w:pPr>
            <w:r>
              <w:t xml:space="preserve">能处理异常、指导他人并优化方法</w:t>
            </w:r>
          </w:p>
        </w:tc>
        <w:tc>
          <w:p>
            <w:pPr>
              <w:pStyle w:val="Compact"/>
              <w:jc w:val="left"/>
            </w:pPr>
            <w:r>
              <w:t xml:space="preserve">可作为师傅或后备骨干</w:t>
            </w:r>
          </w:p>
        </w:tc>
      </w:tr>
    </w:tbl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评价项目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标准要求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关键项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自评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上级评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核定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差距与措施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识别产品图纸与检验规范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无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使用游标卡尺等计量器具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量具读数稳定性不足，安排 8 学时实操训练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判定不合格品与开具处置单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判定口径不熟，安排与质量工程师跟班 1 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质量数据汇总与图表制作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否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无</w:t>
            </w:r>
          </w:p>
        </w:tc>
      </w:tr>
    </w:tbl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2026-10-09T05:20:19Z</dcterms:created>
  <dcterms:modified xsi:type="dcterms:W3CDTF">2026-10-09T05:20:19Z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