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员工培训档案卡"/>
      <w:r>
        <w:t xml:space="preserve">员工培训档案卡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：QR-HR-07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员工培训档案卡</w:t>
            </w:r>
          </w:p>
        </w:tc>
        <w:tc>
          <w:p>
            <w:pPr>
              <w:pStyle w:val="Compact"/>
              <w:jc w:val="left"/>
            </w:pPr>
            <w:r>
              <w:t xml:space="preserve">QR-HR-07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姓名、工号、部门、岗位、入职日期、学历与专业、历次培训记录（序号、培训日期、培训项目、学时、考核方式与成绩、证书编号与有效期、关联岗位能力项）、累计学时、资格证到期提醒日期、岗位变动记录、归档人及归档日期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：档案卡按人建卡、一人一卡，与 QR-HR-05、QR-HR-06 的结论保持一一对应，不得只登记</w:t>
      </w:r>
      <w:r>
        <w:t xml:space="preserve">“</w:t>
      </w:r>
      <w:r>
        <w:t xml:space="preserve">参加过</w:t>
      </w:r>
      <w:r>
        <w:t xml:space="preserve">”</w:t>
      </w:r>
      <w:r>
        <w:t xml:space="preserve">而不登记考核结果；资格证书须登记编号与有效期，并在到期前 60 天设置提醒，逾期未复审的岗位应暂停相应授权；作为岗位调整、晋升与放行授权的依据时，人力资源部须出具档案卡摘录。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考核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成绩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证书编号/有效期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关联能力项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3 月 12 日</w:t>
            </w:r>
          </w:p>
        </w:tc>
        <w:tc>
          <w:p>
            <w:pPr>
              <w:pStyle w:val="Compact"/>
              <w:jc w:val="left"/>
            </w:pPr>
            <w:r>
              <w:t xml:space="preserve">扭力扳手设定与校验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实操</w:t>
            </w:r>
          </w:p>
        </w:tc>
        <w:tc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计量器具使用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4 月 8 日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不合格品判定与处置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6 月 15 日</w:t>
            </w:r>
          </w:p>
        </w:tc>
        <w:tc>
          <w:p>
            <w:pPr>
              <w:pStyle w:val="Compact"/>
              <w:jc w:val="left"/>
            </w:pPr>
            <w:r>
              <w:t xml:space="preserve">内审员能力保持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内审员证 2029-06-14</w:t>
            </w:r>
          </w:p>
        </w:tc>
        <w:tc>
          <w:p>
            <w:pPr>
              <w:pStyle w:val="Compact"/>
              <w:jc w:val="left"/>
            </w:pPr>
            <w:r>
              <w:t xml:space="preserve">内部审核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