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备台账"/>
      <w:r>
        <w:t xml:space="preserve">设备台账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：QR-EQ-01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：《设备计量类》对应二级程序文件或三级作业指导书（EQ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设备台账</w:t>
            </w:r>
          </w:p>
        </w:tc>
        <w:tc>
          <w:p>
            <w:pPr>
              <w:pStyle w:val="Compact"/>
              <w:jc w:val="left"/>
            </w:pPr>
            <w:r>
              <w:t xml:space="preserve">QR-EQ-01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企业内部唯一编码，建议</w:t>
            </w:r>
            <w:r>
              <w:t xml:space="preserve">“</w:t>
            </w:r>
            <w:r>
              <w:t xml:space="preserve">厂区＋类别＋流水号</w:t>
            </w:r>
            <w:r>
              <w:t xml:space="preserve">”</w:t>
            </w:r>
            <w:r>
              <w:t xml:space="preserve">，如 A-CNC-007，一经启用不得改号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使用通用名称，如立式加工中心、注塑机、空压机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规格型号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与铭牌、合格证一致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制造商／供应商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国外品牌可同时注原文名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出厂编号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用于维修备件查询与丢失追溯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购置日期／启用日期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两者不同时分别填写，启用日期作为折旧与保养计划的起算点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安装位置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到车间或生产线级，如二号车间 B 区三线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设备类别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关键设备／一般设备／辅助设备；关键设备必须有判定依据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主要技术参数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至少填 3 项与本厂工艺相关的参数，如行程、吨位、精度等级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在用／停用／封存／维修中／待报废，状态变化须有对应表单支撑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点检周期</w:t>
            </w:r>
          </w:p>
        </w:tc>
        <w:tc>
          <w:p>
            <w:pPr>
              <w:pStyle w:val="Compact"/>
              <w:jc w:val="left"/>
            </w:pPr>
            <w:r>
              <w:t xml:space="preserve">关键设备必填</w:t>
            </w:r>
          </w:p>
        </w:tc>
        <w:tc>
          <w:p>
            <w:pPr>
              <w:pStyle w:val="Compact"/>
              <w:jc w:val="left"/>
            </w:pPr>
            <w:r>
              <w:t xml:space="preserve">班次／日／周，与点检表版本号一致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保养周期</w:t>
            </w:r>
          </w:p>
        </w:tc>
        <w:tc>
          <w:p>
            <w:pPr>
              <w:pStyle w:val="Compact"/>
              <w:jc w:val="left"/>
            </w:pPr>
            <w:r>
              <w:t xml:space="preserve">关键设备必填</w:t>
            </w:r>
          </w:p>
        </w:tc>
        <w:tc>
          <w:p>
            <w:pPr>
              <w:pStyle w:val="Compact"/>
              <w:jc w:val="left"/>
            </w:pPr>
            <w:r>
              <w:t xml:space="preserve">一级／二级保养间隔，单位统一为</w:t>
            </w:r>
            <w:r>
              <w:t xml:space="preserve">“</w:t>
            </w:r>
            <w:r>
              <w:t xml:space="preserve">运行小时</w:t>
            </w:r>
            <w:r>
              <w:t xml:space="preserve">”</w:t>
            </w:r>
            <w:r>
              <w:t xml:space="preserve">或</w:t>
            </w:r>
            <w:r>
              <w:t xml:space="preserve">“</w:t>
            </w:r>
            <w:r>
              <w:t xml:space="preserve">日历周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到岗位，不写个人姓名可变项时，写岗位并另附人员对应表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变更记录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迁移、大修、精度调整、关键部件更换均登记日期与依据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规格型号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安装位置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设备类别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点检周期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保养周期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A-CNC-007</w:t>
            </w:r>
          </w:p>
        </w:tc>
        <w:tc>
          <w:p>
            <w:pPr>
              <w:pStyle w:val="Compact"/>
              <w:jc w:val="left"/>
            </w:pPr>
            <w:r>
              <w:t xml:space="preserve">立式加工中心</w:t>
            </w:r>
          </w:p>
        </w:tc>
        <w:tc>
          <w:p>
            <w:pPr>
              <w:pStyle w:val="Compact"/>
              <w:jc w:val="left"/>
            </w:pPr>
            <w:r>
              <w:t xml:space="preserve">VMC-850</w:t>
            </w:r>
          </w:p>
        </w:tc>
        <w:tc>
          <w:p>
            <w:pPr>
              <w:pStyle w:val="Compact"/>
              <w:jc w:val="left"/>
            </w:pPr>
            <w:r>
              <w:t xml:space="preserve">二号车间 B 区三线</w:t>
            </w:r>
          </w:p>
        </w:tc>
        <w:tc>
          <w:p>
            <w:pPr>
              <w:pStyle w:val="Compact"/>
              <w:jc w:val="left"/>
            </w:pPr>
            <w:r>
              <w:t xml:space="preserve">关键设备</w:t>
            </w:r>
          </w:p>
        </w:tc>
        <w:tc>
          <w:p>
            <w:pPr>
              <w:pStyle w:val="Compact"/>
              <w:jc w:val="left"/>
            </w:pPr>
            <w:r>
              <w:t xml:space="preserve">在用</w:t>
            </w:r>
          </w:p>
        </w:tc>
        <w:tc>
          <w:p>
            <w:pPr>
              <w:pStyle w:val="Compact"/>
              <w:jc w:val="left"/>
            </w:pPr>
            <w:r>
              <w:t xml:space="preserve">每班</w:t>
            </w:r>
          </w:p>
        </w:tc>
        <w:tc>
          <w:p>
            <w:pPr>
              <w:pStyle w:val="Compact"/>
              <w:jc w:val="left"/>
            </w:pPr>
            <w:r>
              <w:t xml:space="preserve">一级 500 运行小时／二级 2000 运行小时</w:t>
            </w:r>
          </w:p>
        </w:tc>
        <w:tc>
          <w:p>
            <w:pPr>
              <w:pStyle w:val="Compact"/>
              <w:jc w:val="left"/>
            </w:pPr>
            <w:r>
              <w:t xml:space="preserve">机加一班设备员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台账按</w:t>
      </w:r>
      <w:r>
        <w:t xml:space="preserve">“</w:t>
      </w:r>
      <w:r>
        <w:t xml:space="preserve">一机一档</w:t>
      </w:r>
      <w:r>
        <w:t xml:space="preserve">”</w:t>
      </w:r>
      <w:r>
        <w:t xml:space="preserve">建立，纸质台账与电子台账同时维护时，须指定以哪一份为准，避免双源不一致；</w:t>
      </w:r>
    </w:p>
    <w:p>
      <w:pPr>
        <w:numPr>
          <w:ilvl w:val="0"/>
          <w:numId w:val="1001"/>
        </w:numPr>
      </w:pPr>
      <w:r>
        <w:t xml:space="preserve">设备类别必须区分关键与一般，后续点检频次、保养深度、备件储备都以此为依据；关键设备清单应经管理者代表批准；</w:t>
      </w:r>
    </w:p>
    <w:p>
      <w:pPr>
        <w:numPr>
          <w:ilvl w:val="0"/>
          <w:numId w:val="1001"/>
        </w:numPr>
      </w:pPr>
      <w:r>
        <w:t xml:space="preserve">设备编号应刻牌或粘贴于机身明显位置，与台账、点检表、维修单三者编号完全一致；</w:t>
      </w:r>
    </w:p>
    <w:p>
      <w:pPr>
        <w:numPr>
          <w:ilvl w:val="0"/>
          <w:numId w:val="1001"/>
        </w:numPr>
      </w:pPr>
      <w:r>
        <w:t xml:space="preserve">设备报废后不删除行，改状态为</w:t>
      </w:r>
      <w:r>
        <w:t xml:space="preserve">“</w:t>
      </w:r>
      <w:r>
        <w:t xml:space="preserve">已报废</w:t>
      </w:r>
      <w:r>
        <w:t xml:space="preserve">”</w:t>
      </w:r>
      <w:r>
        <w:t xml:space="preserve">并注明处置日期，保留可追溯性。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