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设备保养计划与实施记录"/>
      <w:r>
        <w:t xml:space="preserve">设备保养计划与实施记录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：QR-EQ-03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：《ISO9001体系文件套包（50）｜设备计量类记录表单模板》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：《设备计量类》对应二级程序文件或三级作业指导书（EQ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设备保养计划与实施记录</w:t>
            </w:r>
          </w:p>
        </w:tc>
        <w:tc>
          <w:p>
            <w:pPr>
              <w:pStyle w:val="Compact"/>
              <w:jc w:val="left"/>
            </w:pPr>
            <w:r>
              <w:t xml:space="preserve">QR-EQ-03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年度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建议一表一年，按季度分栏便于看排产冲突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设备编号／名称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与设备台账一致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保养级别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一级（日常性、操作工或班组长执行）／二级（专业性、维修班执行）／三级（大修或外委）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计划时间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具体到周，运行小时制的设备写累计小时区间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保养项目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例：更换液压油、清洗过滤网、紧固地脚螺栓、检查皮带张紧、标定原点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计划工时／停机时长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供生产排产预留窗口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实际实施日期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延期须注明原因与顺延日期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实施人／验收人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二级保养需维修人员＋生产部门确认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保养结论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完成／部分完成（列出未项）／未完成（说明原因）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更换备件记录</w:t>
            </w:r>
          </w:p>
        </w:tc>
        <w:tc>
          <w:p>
            <w:pPr>
              <w:pStyle w:val="Compact"/>
              <w:jc w:val="left"/>
            </w:pPr>
            <w:r>
              <w:t xml:space="preserve">有则填</w:t>
            </w:r>
          </w:p>
        </w:tc>
        <w:tc>
          <w:p>
            <w:pPr>
              <w:pStyle w:val="Compact"/>
              <w:jc w:val="left"/>
            </w:pPr>
            <w:r>
              <w:t xml:space="preserve">名称、规格、数量、批次，便于失效分析关联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设备编号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保养级别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计划周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保养项目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实际实施日期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实施人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验收人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A-CNC-007</w:t>
            </w:r>
          </w:p>
        </w:tc>
        <w:tc>
          <w:p>
            <w:pPr>
              <w:pStyle w:val="Compact"/>
              <w:jc w:val="left"/>
            </w:pPr>
            <w:r>
              <w:t xml:space="preserve">二级</w:t>
            </w:r>
          </w:p>
        </w:tc>
        <w:tc>
          <w:p>
            <w:pPr>
              <w:pStyle w:val="Compact"/>
              <w:jc w:val="left"/>
            </w:pPr>
            <w:r>
              <w:t xml:space="preserve">第 11 周</w:t>
            </w:r>
          </w:p>
        </w:tc>
        <w:tc>
          <w:p>
            <w:pPr>
              <w:pStyle w:val="Compact"/>
              <w:jc w:val="left"/>
            </w:pPr>
            <w:r>
              <w:t xml:space="preserve">更换液压油、清洗滤芯、检查主轴皮带张力</w:t>
            </w:r>
          </w:p>
        </w:tc>
        <w:tc>
          <w:p>
            <w:pPr>
              <w:pStyle w:val="Compact"/>
              <w:jc w:val="left"/>
            </w:pPr>
            <w:r>
              <w:t xml:space="preserve">3 月 14 日</w:t>
            </w:r>
          </w:p>
        </w:tc>
        <w:tc>
          <w:p>
            <w:pPr>
              <w:pStyle w:val="Compact"/>
              <w:jc w:val="left"/>
            </w:pPr>
            <w:r>
              <w:t xml:space="preserve">王某</w:t>
            </w:r>
          </w:p>
        </w:tc>
        <w:tc>
          <w:p>
            <w:pPr>
              <w:pStyle w:val="Compact"/>
              <w:jc w:val="left"/>
            </w:pPr>
            <w:r>
              <w:t xml:space="preserve">机加一班李某某</w:t>
            </w:r>
          </w:p>
        </w:tc>
        <w:tc>
          <w:p>
            <w:pPr>
              <w:pStyle w:val="Compact"/>
              <w:jc w:val="left"/>
            </w:pPr>
            <w:r>
              <w:t xml:space="preserve">完成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保养计划应在年初与生产计划对表，明确每台设备可接受的停机窗口，避免计划好看但次次延后；</w:t>
      </w:r>
    </w:p>
    <w:p>
      <w:pPr>
        <w:numPr>
          <w:ilvl w:val="0"/>
          <w:numId w:val="1001"/>
        </w:numPr>
      </w:pPr>
      <w:r>
        <w:t xml:space="preserve">延期不写原因的记录，是内审中最常被开出的不符合项之一；连续延期的关键设备应在管理评审中讨论资源投入；</w:t>
      </w:r>
    </w:p>
    <w:p>
      <w:pPr>
        <w:numPr>
          <w:ilvl w:val="0"/>
          <w:numId w:val="1001"/>
        </w:numPr>
      </w:pPr>
      <w:r>
        <w:t xml:space="preserve">保养完成不等于效果达成，二级保养后宜附关键精度或功能确认数据（如回升精度、压力稳定性）作为验证；</w:t>
      </w:r>
    </w:p>
    <w:p>
      <w:pPr>
        <w:numPr>
          <w:ilvl w:val="0"/>
          <w:numId w:val="1001"/>
        </w:numPr>
      </w:pPr>
      <w:r>
        <w:t xml:space="preserve">外委大修须保留验收报告与服务方记录，并在设备台账变更记录中登记。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2026-10-09T05:20:20Z</dcterms:created>
  <dcterms:modified xsi:type="dcterms:W3CDTF">2026-10-09T05:20:20Z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