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供方基本情况调查表"/>
      <w:r>
        <w:t xml:space="preserve">供方基本情况调查表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供方基本情况调查表</w:t>
            </w:r>
          </w:p>
        </w:tc>
        <w:tc>
          <w:p>
            <w:pPr>
              <w:pStyle w:val="Compact"/>
              <w:jc w:val="left"/>
            </w:pPr>
            <w:r>
              <w:t xml:space="preserve">QR-SC-01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供方名称（全称）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与营业执照完全一致，不得使用简称、字号或店铺名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统一社会信用代码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用于查询经营状态、行政处罚与失信记录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注册地址／生产（服务）地址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两者不一致时分别填写，送货与现场审核以生产地址为准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企业类型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制造商／贸易商／代理商／服务商／施工方；贸易商、代理商须补充制造商信息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法定代表人／联系人／职务／电话／邮箱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联系人为日常对接人，变更须在名录中同步更新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成立日期／注册资本／员工人数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用于初步判断经营稳定性与规模匹配度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主营产品与服务范围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写明拟供货的具体物料或服务，不写泛化的经营范围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生产或服务能力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主要设备清单、产能、班次、场地面积；服务类写人员资质与装备数量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主要原材料来源与再供方</w:t>
            </w:r>
          </w:p>
        </w:tc>
        <w:tc>
          <w:p>
            <w:pPr>
              <w:pStyle w:val="Compact"/>
              <w:jc w:val="left"/>
            </w:pPr>
            <w:r>
              <w:t xml:space="preserve">关键供方必填</w:t>
            </w:r>
          </w:p>
        </w:tc>
        <w:tc>
          <w:p>
            <w:pPr>
              <w:pStyle w:val="Compact"/>
              <w:jc w:val="left"/>
            </w:pPr>
            <w:r>
              <w:t xml:space="preserve">材料牌号、主要再供方名称；涉及再外协工序的须列明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检测能力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自有实验室与检测设备清单、是否委外检测、委外机构资质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质量管理体系情况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认证标准、证书编号、认证机构、有效期、覆盖范围；未认证的说明现有管理方式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产品认证与合规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强制或行业认证（安全、环保、材料成分、阻燃、卫生等）证书编号与有效期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主要客户与行业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列 2～3 家同类客户，用于判断其经验与行业匹配度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交付能力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常规交期、最小起订量、包装方式、运输方式、应急插单能力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财务与经营状况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近三年营业额趋势、是否涉重大诉讼或被执行、有无停产搬迁计划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附件清单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营业执照、体系证书、检测报告、资质证书、样品承认书等，逐项标注页码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供方声明与签署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承诺所提供资料真实有效，法定代表人或授权人签字并加盖公章，注明日期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所有证明文件须在有效期内，复印件注明</w:t>
      </w:r>
      <w:r>
        <w:t xml:space="preserve">“</w:t>
      </w:r>
      <w:r>
        <w:t xml:space="preserve">与原件一致</w:t>
      </w:r>
      <w:r>
        <w:t xml:space="preserve">”</w:t>
      </w:r>
      <w:r>
        <w:t xml:space="preserve">并由供方盖章；采购员核对后签署核对人姓名与日期；</w:t>
      </w:r>
    </w:p>
    <w:p>
      <w:pPr>
        <w:numPr>
          <w:ilvl w:val="0"/>
          <w:numId w:val="1001"/>
        </w:numPr>
      </w:pPr>
      <w:r>
        <w:t xml:space="preserve">贸易商、代理商供货时，除自身资料外必须提供制造商授权书与制造商体系证书，避免</w:t>
      </w:r>
      <w:r>
        <w:t xml:space="preserve">“</w:t>
      </w:r>
      <w:r>
        <w:t xml:space="preserve">中间商拿着别家的证书投标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t xml:space="preserve">生产地址与注册地址不一致、且近期有搬迁计划的，须在备注中说明并评估对交期与体系证书覆盖范围的影响；</w:t>
      </w:r>
    </w:p>
    <w:p>
      <w:pPr>
        <w:numPr>
          <w:ilvl w:val="0"/>
          <w:numId w:val="1001"/>
        </w:numPr>
      </w:pPr>
      <w:r>
        <w:t xml:space="preserve">调查表是评价的输入，不是结论。资料收齐后进入 4.2 的评分环节，不得凭调查表直接列入合格供方名录；</w:t>
      </w:r>
    </w:p>
    <w:p>
      <w:pPr>
        <w:numPr>
          <w:ilvl w:val="0"/>
          <w:numId w:val="1001"/>
        </w:numPr>
      </w:pPr>
      <w:r>
        <w:t xml:space="preserve">关键供方、独家供方、涉及特殊特性的供方，宜在资料审查后增加现场审核，审核结论一并附在调查表之后。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