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供方准入评价表"/>
      <w:r>
        <w:t xml:space="preserve">供方准入评价表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：QR-SC-02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：《ISO9001体系文件套包（51）｜供方采购类记录表单模板》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：《供方采购类》对应二级程序文件或三级作业指导书（SC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供方准入评价表</w:t>
            </w:r>
          </w:p>
        </w:tc>
        <w:tc>
          <w:p>
            <w:pPr>
              <w:pStyle w:val="Compact"/>
              <w:jc w:val="left"/>
            </w:pPr>
            <w:r>
              <w:t xml:space="preserve">QR-SC-02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PY＋年份＋流水</w:t>
            </w:r>
            <w:r>
              <w:t xml:space="preserve">”</w:t>
            </w:r>
            <w:r>
              <w:t xml:space="preserve">，如 PY-2026-018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新供方准入／新增物料或工序／暂停后恢复／定期复评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供方名称与编号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编号在首次评价时赋予，此后沿用不变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拟供货内容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物料或服务名称、规格、涉及工序或产品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评价依据资料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调查表、证书、样品检测结果、现场审核报告、试用批报告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评分维度与得分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按下述评分表逐项打分，得分依据与数据来源填入相应栏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加分与扣分事项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如行业标杆客户背书加分、历史合作中有延迟交付扣分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否决项判定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逐项打勾确认是否存在一票否决情形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加权总分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各维度得分加权后汇总，保留一位小数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评价等级与结论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按阈值判定等级并给出明确结论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评价小组签署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采购、质量、技术（必要时生产、财务）评价人分别签署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采购负责人审核，管理者代表或分管领导批准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作为复评周期的起算点</w:t>
            </w:r>
          </w:p>
        </w:tc>
      </w:tr>
    </w:tbl>
    <w:p>
      <w:pPr>
        <w:pStyle w:val="BodyText"/>
      </w:pPr>
      <w:r>
        <w:rPr>
          <w:b/>
        </w:rPr>
        <w:t xml:space="preserve">评分维度、权重与判定标准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维度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主要评分内容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主要数据来源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质量保证能力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体系认证与运行情况、过程控制手段、检验能力、历史来料合格率、样品承认结果</w:t>
            </w:r>
          </w:p>
        </w:tc>
        <w:tc>
          <w:p>
            <w:pPr>
              <w:pStyle w:val="Compact"/>
              <w:jc w:val="left"/>
            </w:pPr>
            <w:r>
              <w:t xml:space="preserve">证书、现场审核、样品检测、过往检验记录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技术与生产能力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设备先进性、工艺成熟度、产能余量、技术响应与开发配合</w:t>
            </w:r>
          </w:p>
        </w:tc>
        <w:tc>
          <w:p>
            <w:pPr>
              <w:pStyle w:val="Compact"/>
              <w:jc w:val="left"/>
            </w:pPr>
            <w:r>
              <w:t xml:space="preserve">设备清单、试制结果、技术交流记录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交付与响应能力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常规交期、准时率、应急插单能力、物流与包装可靠性</w:t>
            </w:r>
          </w:p>
        </w:tc>
        <w:tc>
          <w:p>
            <w:pPr>
              <w:pStyle w:val="Compact"/>
              <w:jc w:val="left"/>
            </w:pPr>
            <w:r>
              <w:t xml:space="preserve">报价单、历史交付数据、客户评价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价格与成本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报价合理性、成本透明度、付款条件、降本配合意愿</w:t>
            </w:r>
          </w:p>
        </w:tc>
        <w:tc>
          <w:p>
            <w:pPr>
              <w:pStyle w:val="Compact"/>
              <w:jc w:val="left"/>
            </w:pPr>
            <w:r>
              <w:t xml:space="preserve">比价记录、成本分析表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沟通效率、异常响应速度、技术支持、售后保障</w:t>
            </w:r>
          </w:p>
        </w:tc>
        <w:tc>
          <w:p>
            <w:pPr>
              <w:pStyle w:val="Compact"/>
              <w:jc w:val="left"/>
            </w:pPr>
            <w:r>
              <w:t xml:space="preserve">沟通记录、异常处理经历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合规与风险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经营状态、涉诉与失信情况、环保与安全合规、财务稳健性</w:t>
            </w:r>
          </w:p>
        </w:tc>
        <w:tc>
          <w:p>
            <w:pPr>
              <w:pStyle w:val="Compact"/>
              <w:jc w:val="left"/>
            </w:pPr>
            <w:r>
              <w:t xml:space="preserve">公开信息核查、资质文件</w:t>
            </w:r>
          </w:p>
        </w:tc>
      </w:tr>
    </w:tbl>
    <w:p>
      <w:pPr>
        <w:pStyle w:val="BodyText"/>
      </w:pPr>
      <w:r>
        <w:rPr>
          <w:b/>
        </w:rPr>
        <w:t xml:space="preserve">等级判定阈值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加权总分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处理方式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≥ 80</w:t>
            </w:r>
          </w:p>
        </w:tc>
        <w:tc>
          <w:p>
            <w:pPr>
              <w:pStyle w:val="Compact"/>
              <w:jc w:val="left"/>
            </w:pPr>
            <w:r>
              <w:t xml:space="preserve">合格（准入）</w:t>
            </w:r>
          </w:p>
        </w:tc>
        <w:tc>
          <w:p>
            <w:pPr>
              <w:pStyle w:val="Compact"/>
              <w:jc w:val="left"/>
            </w:pPr>
            <w:r>
              <w:t xml:space="preserve">列入合格供方名录，按常规方式控制；关键供方初始等级可定为 B，稳定一年后升 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60～79</w:t>
            </w:r>
          </w:p>
        </w:tc>
        <w:tc>
          <w:p>
            <w:pPr>
              <w:pStyle w:val="Compact"/>
              <w:jc w:val="left"/>
            </w:pPr>
            <w:r>
              <w:t xml:space="preserve">有条件合格</w:t>
            </w:r>
          </w:p>
        </w:tc>
        <w:tc>
          <w:p>
            <w:pPr>
              <w:pStyle w:val="Compact"/>
              <w:jc w:val="left"/>
            </w:pPr>
            <w:r>
              <w:t xml:space="preserve">限期整改并在小批量试用合格后准入；准入首年加严检验，采购份额受限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&lt; 60</w:t>
            </w:r>
          </w:p>
        </w:tc>
        <w:tc>
          <w:p>
            <w:pPr>
              <w:pStyle w:val="Compact"/>
              <w:jc w:val="left"/>
            </w:pPr>
            <w:r>
              <w:t xml:space="preserve">不通过</w:t>
            </w:r>
          </w:p>
        </w:tc>
        <w:tc>
          <w:p>
            <w:pPr>
              <w:pStyle w:val="Compact"/>
              <w:jc w:val="left"/>
            </w:pPr>
            <w:r>
              <w:t xml:space="preserve">不列入名录，说明理由并归档；重新评价须间隔不少于 3 个月且资料有明显改进</w:t>
            </w:r>
          </w:p>
        </w:tc>
      </w:tr>
    </w:tbl>
    <w:p>
      <w:pPr>
        <w:pStyle w:val="BodyText"/>
      </w:pPr>
      <w:r>
        <w:rPr>
          <w:b/>
        </w:rPr>
        <w:t xml:space="preserve">一票否决项（满足任一项即不通过，不参与打分）</w:t>
      </w:r>
    </w:p>
    <w:p>
      <w:pPr>
        <w:numPr>
          <w:ilvl w:val="0"/>
          <w:numId w:val="1001"/>
        </w:numPr>
      </w:pPr>
      <w:r>
        <w:t xml:space="preserve">无合法有效营业执照，或经营范围不覆盖拟供货内容；</w:t>
      </w:r>
    </w:p>
    <w:p>
      <w:pPr>
        <w:numPr>
          <w:ilvl w:val="0"/>
          <w:numId w:val="1001"/>
        </w:numPr>
      </w:pPr>
      <w:r>
        <w:t xml:space="preserve">所提供体系证书、检测报告、资质证书已过期、被暂停或经核查为伪造；</w:t>
      </w:r>
    </w:p>
    <w:p>
      <w:pPr>
        <w:numPr>
          <w:ilvl w:val="0"/>
          <w:numId w:val="1001"/>
        </w:numPr>
      </w:pPr>
      <w:r>
        <w:t xml:space="preserve">被列入严重违法失信名单、被列为失信被执行人或存在影响履约的重大在诉案件；</w:t>
      </w:r>
    </w:p>
    <w:p>
      <w:pPr>
        <w:numPr>
          <w:ilvl w:val="0"/>
          <w:numId w:val="1001"/>
        </w:numPr>
      </w:pPr>
      <w:r>
        <w:t xml:space="preserve">现场审核发现存在重大质量或安全风险且拒绝整改；</w:t>
      </w:r>
    </w:p>
    <w:p>
      <w:pPr>
        <w:numPr>
          <w:ilvl w:val="0"/>
          <w:numId w:val="1001"/>
        </w:numPr>
      </w:pPr>
      <w:r>
        <w:t xml:space="preserve">供方拒不接受合同中的质量保证与索赔条款。</w:t>
      </w:r>
    </w:p>
    <w:p>
      <w:pPr>
        <w:pStyle w:val="FirstParagraph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质量保证 30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技术生产 20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交付响应 15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价格成本 15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服务配合 10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合规风险 10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总分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PY-2026-018</w:t>
            </w:r>
          </w:p>
        </w:tc>
        <w:tc>
          <w:p>
            <w:pPr>
              <w:pStyle w:val="Compact"/>
              <w:jc w:val="left"/>
            </w:pPr>
            <w:r>
              <w:t xml:space="preserve">某金属制品公司</w:t>
            </w:r>
          </w:p>
        </w:tc>
        <w:tc>
          <w:p>
            <w:pPr>
              <w:pStyle w:val="Compact"/>
              <w:jc w:val="left"/>
            </w:pPr>
            <w:r>
              <w:t xml:space="preserve">新供方准入（支架类冲压件）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84.0</w:t>
            </w:r>
          </w:p>
        </w:tc>
        <w:tc>
          <w:p>
            <w:pPr>
              <w:pStyle w:val="Compact"/>
              <w:jc w:val="left"/>
            </w:pPr>
            <w:r>
              <w:t xml:space="preserve">合格，列为 B 级，首年季度复评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2"/>
        </w:numPr>
      </w:pPr>
      <w:r>
        <w:t xml:space="preserve">打分必须附着依据，例如</w:t>
      </w:r>
      <w:r>
        <w:t xml:space="preserve">“</w:t>
      </w:r>
      <w:r>
        <w:t xml:space="preserve">质量保证能力 25 分（体系认证有效 +18，样品 3 批检测合格 +5，无独立实验室 -3）</w:t>
      </w:r>
      <w:r>
        <w:t xml:space="preserve">”</w:t>
      </w:r>
      <w:r>
        <w:t xml:space="preserve">，让结论可以倒推；</w:t>
      </w:r>
    </w:p>
    <w:p>
      <w:pPr>
        <w:numPr>
          <w:ilvl w:val="0"/>
          <w:numId w:val="1002"/>
        </w:numPr>
      </w:pPr>
      <w:r>
        <w:t xml:space="preserve">评价小组应至少包含质量与采购两方，技术、生产、财务按供货重要程度参与，单人打分的评价表在审核中容易被认为是形式化操作；</w:t>
      </w:r>
    </w:p>
    <w:p>
      <w:pPr>
        <w:numPr>
          <w:ilvl w:val="0"/>
          <w:numId w:val="1002"/>
        </w:numPr>
      </w:pPr>
      <w:r>
        <w:t xml:space="preserve">有条件合格必须写清整改内容、责任人、完成期限与验证方式，整改未验证前不得列入名录；</w:t>
      </w:r>
    </w:p>
    <w:p>
      <w:pPr>
        <w:numPr>
          <w:ilvl w:val="0"/>
          <w:numId w:val="1002"/>
        </w:numPr>
      </w:pPr>
      <w:r>
        <w:t xml:space="preserve">供方编号一经赋予不得因名称变更、股权变更而改写，变更事项在名录备注中记录，保证历史数据可比。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