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采购申请单"/>
      <w:r>
        <w:t xml:space="preserve">采购申请单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：QR-SC-04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：《ISO9001体系文件套包（51）｜供方采购类记录表单模板》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：《供方采购类》对应二级程序文件或三级作业指导书（SC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采购申请单</w:t>
            </w:r>
          </w:p>
        </w:tc>
        <w:tc>
          <w:p>
            <w:pPr>
              <w:pStyle w:val="Compact"/>
              <w:jc w:val="left"/>
            </w:pPr>
            <w:r>
              <w:t xml:space="preserve">QR-SC-04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申请单编号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</w:t>
            </w:r>
            <w:r>
              <w:t xml:space="preserve">“</w:t>
            </w:r>
            <w:r>
              <w:t xml:space="preserve">CG＋年月＋流水</w:t>
            </w:r>
            <w:r>
              <w:t xml:space="preserve">”</w:t>
            </w:r>
            <w:r>
              <w:t xml:space="preserve">，与后续订单号建立引用关系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申请部门／申请人／日期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申请人须为需求的实际提出者，不得代填代签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物料或服务名称与规格型号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名称按物料主数据填写，规格到型号、材质、牌号、精度等级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技术要求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引用的图纸编号与版本、标准号、特殊特性要求、包装与标识要求；不得只写</w:t>
            </w:r>
            <w:r>
              <w:t xml:space="preserve">“</w:t>
            </w:r>
            <w:r>
              <w:t xml:space="preserve">按样品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单位与数量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数量应经使用量与损耗核定，注明是否含备品备件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需求到货日期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到具体日期，注明可否分批交付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使用用途／对应订单或项目号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用于成本归集与紧急程度判断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库存与在途核查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填写现有库存、在途数量与安全库存，确认无重复采购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建议供方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从合格供方名录中选取并填写供方编号；名录外须附特批说明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预估单价与金额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供预算控制，实际单价以评审或询价结果为准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紧急程度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常规／加急；加急须写明原因（如客户插单、设备抢修），并说明对成本的预期影响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会签</w:t>
            </w:r>
          </w:p>
        </w:tc>
        <w:tc>
          <w:p>
            <w:pPr>
              <w:pStyle w:val="Compact"/>
              <w:jc w:val="left"/>
            </w:pPr>
            <w:r>
              <w:t xml:space="preserve">按需</w:t>
            </w:r>
          </w:p>
        </w:tc>
        <w:tc>
          <w:p>
            <w:pPr>
              <w:pStyle w:val="Compact"/>
              <w:jc w:val="left"/>
            </w:pPr>
            <w:r>
              <w:t xml:space="preserve">质量、技术、生产、财务按物料类别与金额权限会签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审批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部门负责人审核，采购负责人与分管领导按授权额度批准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采购执行结果</w:t>
            </w:r>
          </w:p>
        </w:tc>
        <w:tc>
          <w:p>
            <w:pPr>
              <w:pStyle w:val="Compact"/>
              <w:jc w:val="left"/>
            </w:pPr>
            <w:r>
              <w:t xml:space="preserve">采购填写</w:t>
            </w:r>
          </w:p>
        </w:tc>
        <w:tc>
          <w:p>
            <w:pPr>
              <w:pStyle w:val="Compact"/>
              <w:jc w:val="left"/>
            </w:pPr>
            <w:r>
              <w:t xml:space="preserve">实际供方、订单号、单价、承诺交期、实际到货日期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申请部门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物料与规格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技术要求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需求日期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库存与在途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建议供方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紧急度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CG-2026-09-024</w:t>
            </w:r>
          </w:p>
        </w:tc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支架类冲压件 SPCC 1.5 mm</w:t>
            </w:r>
          </w:p>
        </w:tc>
        <w:tc>
          <w:p>
            <w:pPr>
              <w:pStyle w:val="Compact"/>
              <w:jc w:val="left"/>
            </w:pPr>
            <w:r>
              <w:t xml:space="preserve">见图纸 J-2026-118 C 版；去毛刺、镀锌层 ≥ 8 μm</w:t>
            </w:r>
          </w:p>
        </w:tc>
        <w:tc>
          <w:p>
            <w:pPr>
              <w:pStyle w:val="Compact"/>
              <w:jc w:val="left"/>
            </w:pPr>
            <w:r>
              <w:t xml:space="preserve">5000 件</w:t>
            </w:r>
          </w:p>
        </w:tc>
        <w:tc>
          <w:p>
            <w:pPr>
              <w:pStyle w:val="Compact"/>
              <w:jc w:val="left"/>
            </w:pPr>
            <w:r>
              <w:t xml:space="preserve">2026-10-15</w:t>
            </w:r>
          </w:p>
        </w:tc>
        <w:tc>
          <w:p>
            <w:pPr>
              <w:pStyle w:val="Compact"/>
              <w:jc w:val="left"/>
            </w:pPr>
            <w:r>
              <w:t xml:space="preserve">库存 800 件，在途 0</w:t>
            </w:r>
          </w:p>
        </w:tc>
        <w:tc>
          <w:p>
            <w:pPr>
              <w:pStyle w:val="Compact"/>
              <w:jc w:val="left"/>
            </w:pPr>
            <w:r>
              <w:t xml:space="preserve">GYS-0018（B 级）</w:t>
            </w:r>
          </w:p>
        </w:tc>
        <w:tc>
          <w:p>
            <w:pPr>
              <w:pStyle w:val="Compact"/>
              <w:jc w:val="left"/>
            </w:pPr>
            <w:r>
              <w:t xml:space="preserve">常规</w:t>
            </w:r>
          </w:p>
        </w:tc>
        <w:tc>
          <w:p>
            <w:pPr>
              <w:pStyle w:val="Compact"/>
              <w:jc w:val="left"/>
            </w:pPr>
            <w:r>
              <w:t xml:space="preserve">生产负责人核，采购与分管领导批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需求部门不得指定名录外供方；确有必要（客户指定、唯一来源、技术唯一性）的，须先补调查与评价，或在申请单附特批说明并经管理者代表批准；</w:t>
      </w:r>
    </w:p>
    <w:p>
      <w:pPr>
        <w:numPr>
          <w:ilvl w:val="0"/>
          <w:numId w:val="1001"/>
        </w:numPr>
      </w:pPr>
      <w:r>
        <w:t xml:space="preserve">技术要求栏要能被第三方独立读懂——写上图纸编号与版本号，比</w:t>
      </w:r>
      <w:r>
        <w:t xml:space="preserve">“</w:t>
      </w:r>
      <w:r>
        <w:t xml:space="preserve">按上批样件做</w:t>
      </w:r>
      <w:r>
        <w:t xml:space="preserve">”</w:t>
      </w:r>
      <w:r>
        <w:t xml:space="preserve">要可靠得多；涉及特殊特性的须写明控制要求与验证方式；</w:t>
      </w:r>
    </w:p>
    <w:p>
      <w:pPr>
        <w:numPr>
          <w:ilvl w:val="0"/>
          <w:numId w:val="1001"/>
        </w:numPr>
      </w:pPr>
      <w:r>
        <w:t xml:space="preserve">申请与批准分离，金额达到授权上限的必须上一级审批；同一需求拆分多单规避审批，属审核中常见的越权采购问题；</w:t>
      </w:r>
    </w:p>
    <w:p>
      <w:pPr>
        <w:numPr>
          <w:ilvl w:val="0"/>
          <w:numId w:val="1001"/>
        </w:numPr>
      </w:pPr>
      <w:r>
        <w:t xml:space="preserve">先核库存与在途再申请，是控制呆滞与资金占用的第一道关口；库存与在途栏空白或填</w:t>
      </w:r>
      <w:r>
        <w:t xml:space="preserve">“</w:t>
      </w:r>
      <w:r>
        <w:t xml:space="preserve">不清楚</w:t>
      </w:r>
      <w:r>
        <w:t xml:space="preserve">”</w:t>
      </w:r>
      <w:r>
        <w:t xml:space="preserve">的申请，采购部有权退回；</w:t>
      </w:r>
    </w:p>
    <w:p>
      <w:pPr>
        <w:numPr>
          <w:ilvl w:val="0"/>
          <w:numId w:val="1001"/>
        </w:numPr>
      </w:pPr>
      <w:r>
        <w:t xml:space="preserve">到货后由采购员回填执行结果，形成</w:t>
      </w:r>
      <w:r>
        <w:t xml:space="preserve">“</w:t>
      </w:r>
      <w:r>
        <w:t xml:space="preserve">申请—订单—到货—检验</w:t>
      </w:r>
      <w:r>
        <w:t xml:space="preserve">”</w:t>
      </w:r>
      <w:r>
        <w:t xml:space="preserve">的可追溯引用链，便于按月分析采购及时率与偏差原因。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