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采购合同订单评审表"/>
      <w:r>
        <w:t xml:space="preserve">采购合同（订单）评审表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：QR-SC-05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：《ISO9001体系文件套包（51）｜供方采购类记录表单模板》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：《供方采购类》对应二级程序文件或三级作业指导书（SC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采购合同（订单）评审表</w:t>
            </w:r>
          </w:p>
        </w:tc>
        <w:tc>
          <w:p>
            <w:pPr>
              <w:pStyle w:val="Compact"/>
              <w:jc w:val="left"/>
            </w:pPr>
            <w:r>
              <w:t xml:space="preserve">QR-SC-05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HT＋年月＋流水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供方名称与编号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与名录一致；新供方须已完成准入评价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合同或订单编号／金额／有效期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与采购系统或台账一致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评审时机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一般为签订或正式下达订单之前，写明确切日期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采购内容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物料或服务名称、规格、数量、交付地点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技术要求评审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规格、图纸版本、验收标准、特殊特性、包装标识是否明确无歧义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交付要求评审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交期、分批安排、包装运输、到货地、承运与风险转移节点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价格与商务评审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单价与调价机制、付款方式与账期、票据与税务要求、汇率与运费承担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供方资格评审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名录状态是否有效、等级、体系证书有效期、许可与资质是否匹配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质量保证条款评审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检验方式（免检／抽检／全检／首件）、不合格处置、退换货、索赔、质保期与追溯要求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变更控制条款评审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供方变更材料、工艺、产地、再供方、生产地址须提前书面告知并重新确认；未告知的违约责任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保密与知识产权条款</w:t>
            </w:r>
          </w:p>
        </w:tc>
        <w:tc>
          <w:p>
            <w:pPr>
              <w:pStyle w:val="Compact"/>
              <w:jc w:val="left"/>
            </w:pPr>
            <w:r>
              <w:t xml:space="preserve">按需</w:t>
            </w:r>
          </w:p>
        </w:tc>
        <w:tc>
          <w:p>
            <w:pPr>
              <w:pStyle w:val="Compact"/>
              <w:jc w:val="left"/>
            </w:pPr>
            <w:r>
              <w:t xml:space="preserve">涉图样、配方、软件、客户资料时的保密义务与产权归属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法律与安全环保条款</w:t>
            </w:r>
          </w:p>
        </w:tc>
        <w:tc>
          <w:p>
            <w:pPr>
              <w:pStyle w:val="Compact"/>
              <w:jc w:val="left"/>
            </w:pPr>
            <w:r>
              <w:t xml:space="preserve">按需</w:t>
            </w:r>
          </w:p>
        </w:tc>
        <w:tc>
          <w:p>
            <w:pPr>
              <w:pStyle w:val="Compact"/>
              <w:jc w:val="left"/>
            </w:pPr>
            <w:r>
              <w:t xml:space="preserve">危险品运输、职业健康安全、环保合规、劳工与反商业贿赂要求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通过／有条件通过（注明条件、责任人与完成期限）／不通过（说明理由与替代方案）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评审人签署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采购、质量、技术、生产、财务按需签署，注明部门与日期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审批与合同台账登记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按授权审批；登记合同编号、签订日期、履约状态、变更与终止记录</w:t>
            </w:r>
          </w:p>
        </w:tc>
      </w:tr>
    </w:tbl>
    <w:p>
      <w:pPr>
        <w:pStyle w:val="BodyText"/>
      </w:pPr>
      <w:r>
        <w:rPr>
          <w:b/>
        </w:rPr>
        <w:t xml:space="preserve">评审项与责任分工示例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主责部门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关注要点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常见遗漏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技术与验收标准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图纸版本、材料牌号、特殊特性、验收方法与判定标准</w:t>
            </w:r>
          </w:p>
        </w:tc>
        <w:tc>
          <w:p>
            <w:pPr>
              <w:pStyle w:val="Compact"/>
              <w:jc w:val="left"/>
            </w:pPr>
            <w:r>
              <w:t xml:space="preserve">只签商务合同，技术附件缺失或版本过期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交付与排产</w:t>
            </w:r>
          </w:p>
        </w:tc>
        <w:tc>
          <w:p>
            <w:pPr>
              <w:pStyle w:val="Compact"/>
              <w:jc w:val="left"/>
            </w:pPr>
            <w:r>
              <w:t xml:space="preserve">生产计划</w:t>
            </w:r>
          </w:p>
        </w:tc>
        <w:tc>
          <w:p>
            <w:pPr>
              <w:pStyle w:val="Compact"/>
              <w:jc w:val="left"/>
            </w:pPr>
            <w:r>
              <w:t xml:space="preserve">交期可行性、分批与安全库存、旺季产能保障</w:t>
            </w:r>
          </w:p>
        </w:tc>
        <w:tc>
          <w:p>
            <w:pPr>
              <w:pStyle w:val="Compact"/>
              <w:jc w:val="left"/>
            </w:pPr>
            <w:r>
              <w:t xml:space="preserve">承诺交期无人复核，到货延后才追责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价格与付款</w:t>
            </w:r>
          </w:p>
        </w:tc>
        <w:tc>
          <w:p>
            <w:pPr>
              <w:pStyle w:val="Compact"/>
              <w:jc w:val="left"/>
            </w:pPr>
            <w:r>
              <w:t xml:space="preserve">财务部／采购部</w:t>
            </w:r>
          </w:p>
        </w:tc>
        <w:tc>
          <w:p>
            <w:pPr>
              <w:pStyle w:val="Compact"/>
              <w:jc w:val="left"/>
            </w:pPr>
            <w:r>
              <w:t xml:space="preserve">调价机制、账期、票据、运费与保险费</w:t>
            </w:r>
          </w:p>
        </w:tc>
        <w:tc>
          <w:p>
            <w:pPr>
              <w:pStyle w:val="Compact"/>
              <w:jc w:val="left"/>
            </w:pPr>
            <w:r>
              <w:t xml:space="preserve">口头约定调价，事后无据可依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质量保证与索赔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检验方式、不合格处置时限、索赔触发条件</w:t>
            </w:r>
          </w:p>
        </w:tc>
        <w:tc>
          <w:p>
            <w:pPr>
              <w:pStyle w:val="Compact"/>
              <w:jc w:val="left"/>
            </w:pPr>
            <w:r>
              <w:t xml:space="preserve">只写</w:t>
            </w:r>
            <w:r>
              <w:t xml:space="preserve">“</w:t>
            </w:r>
            <w:r>
              <w:t xml:space="preserve">质量不合格可退货</w:t>
            </w:r>
            <w:r>
              <w:t xml:space="preserve">”</w:t>
            </w:r>
            <w:r>
              <w:t xml:space="preserve">，无时限与费用承担约定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变更控制</w:t>
            </w:r>
          </w:p>
        </w:tc>
        <w:tc>
          <w:p>
            <w:pPr>
              <w:pStyle w:val="Compact"/>
              <w:jc w:val="left"/>
            </w:pPr>
            <w:r>
              <w:t xml:space="preserve">质量部／技术部</w:t>
            </w:r>
          </w:p>
        </w:tc>
        <w:tc>
          <w:p>
            <w:pPr>
              <w:pStyle w:val="Compact"/>
              <w:jc w:val="left"/>
            </w:pPr>
            <w:r>
              <w:t xml:space="preserve">材料、工艺、产地、再供方变更的告知与确认流程</w:t>
            </w:r>
          </w:p>
        </w:tc>
        <w:tc>
          <w:p>
            <w:pPr>
              <w:pStyle w:val="Compact"/>
              <w:jc w:val="left"/>
            </w:pPr>
            <w:r>
              <w:t xml:space="preserve">供方悄悄换料或转厂，企业无从知晓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5000.0"/>
        <w:tblLook w:firstRow="1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采购内容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金额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技术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交付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商务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资格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质量保证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变更控制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HT-2026-09-011</w:t>
            </w:r>
          </w:p>
        </w:tc>
        <w:tc>
          <w:p>
            <w:pPr>
              <w:pStyle w:val="Compact"/>
              <w:jc w:val="left"/>
            </w:pPr>
            <w:r>
              <w:t xml:space="preserve">某金属制品公司</w:t>
            </w:r>
          </w:p>
        </w:tc>
        <w:tc>
          <w:p>
            <w:pPr>
              <w:pStyle w:val="Compact"/>
              <w:jc w:val="left"/>
            </w:pPr>
            <w:r>
              <w:t xml:space="preserve">冲压支架 5000 件</w:t>
            </w:r>
          </w:p>
        </w:tc>
        <w:tc>
          <w:p>
            <w:pPr>
              <w:pStyle w:val="Compact"/>
              <w:jc w:val="left"/>
            </w:pPr>
            <w:r>
              <w:t xml:space="preserve">6.5 万元</w:t>
            </w:r>
          </w:p>
        </w:tc>
        <w:tc>
          <w:p>
            <w:pPr>
              <w:pStyle w:val="Compact"/>
              <w:jc w:val="left"/>
            </w:pPr>
            <w:r>
              <w:t xml:space="preserve">通过（图纸 C 版附后）</w:t>
            </w:r>
          </w:p>
        </w:tc>
        <w:tc>
          <w:p>
            <w:pPr>
              <w:pStyle w:val="Compact"/>
              <w:jc w:val="left"/>
            </w:pPr>
            <w:r>
              <w:t xml:space="preserve">通过（10-15 前到货，分批 2 次）</w:t>
            </w:r>
          </w:p>
        </w:tc>
        <w:tc>
          <w:p>
            <w:pPr>
              <w:pStyle w:val="Compact"/>
              <w:jc w:val="left"/>
            </w:pPr>
            <w:r>
              <w:t xml:space="preserve">通过（账期 30 天，含税）</w:t>
            </w:r>
          </w:p>
        </w:tc>
        <w:tc>
          <w:p>
            <w:pPr>
              <w:pStyle w:val="Compact"/>
              <w:jc w:val="left"/>
            </w:pPr>
            <w:r>
              <w:t xml:space="preserve">通过（B 级，名录有效）</w:t>
            </w:r>
          </w:p>
        </w:tc>
        <w:tc>
          <w:p>
            <w:pPr>
              <w:pStyle w:val="Compact"/>
              <w:jc w:val="left"/>
            </w:pPr>
            <w:r>
              <w:t xml:space="preserve">通过（抽检，索赔条款已约定）</w:t>
            </w:r>
          </w:p>
        </w:tc>
        <w:tc>
          <w:p>
            <w:pPr>
              <w:pStyle w:val="Compact"/>
              <w:jc w:val="left"/>
            </w:pPr>
            <w:r>
              <w:t xml:space="preserve">通过（变更须提前 30 天书面告知）</w:t>
            </w:r>
          </w:p>
        </w:tc>
        <w:tc>
          <w:p>
            <w:pPr>
              <w:pStyle w:val="Compact"/>
              <w:jc w:val="left"/>
            </w:pPr>
            <w:r>
              <w:t xml:space="preserve">通过，2026-09-29 签署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评审必须发生在签字或正式下单之前，</w:t>
      </w:r>
      <w:r>
        <w:t xml:space="preserve">“</w:t>
      </w:r>
      <w:r>
        <w:t xml:space="preserve">先签后评</w:t>
      </w:r>
      <w:r>
        <w:t xml:space="preserve">”</w:t>
      </w:r>
      <w:r>
        <w:t xml:space="preserve">在审核中比</w:t>
      </w:r>
      <w:r>
        <w:t xml:space="preserve">“</w:t>
      </w:r>
      <w:r>
        <w:t xml:space="preserve">不评</w:t>
      </w:r>
      <w:r>
        <w:t xml:space="preserve">”</w:t>
      </w:r>
      <w:r>
        <w:t xml:space="preserve">更难解释；</w:t>
      </w:r>
    </w:p>
    <w:p>
      <w:pPr>
        <w:numPr>
          <w:ilvl w:val="0"/>
          <w:numId w:val="1001"/>
        </w:numPr>
      </w:pPr>
      <w:r>
        <w:t xml:space="preserve">有条件通过要写明条件与落实人，条件未闭环前不得下达订单或必须控制下单量；</w:t>
      </w:r>
    </w:p>
    <w:p>
      <w:pPr>
        <w:numPr>
          <w:ilvl w:val="0"/>
          <w:numId w:val="1001"/>
        </w:numPr>
      </w:pPr>
      <w:r>
        <w:t xml:space="preserve">质量保证条款是最容易被简化的一项，至少要覆盖：进货检验方式、不合格批的处理时限与费用承担、批量性缺陷的追溯与召回、质保期内的失效责任；</w:t>
      </w:r>
    </w:p>
    <w:p>
      <w:pPr>
        <w:numPr>
          <w:ilvl w:val="0"/>
          <w:numId w:val="1001"/>
        </w:numPr>
      </w:pPr>
      <w:r>
        <w:t xml:space="preserve">变更控制条款应写清</w:t>
      </w:r>
      <w:r>
        <w:t xml:space="preserve">“</w:t>
      </w:r>
      <w:r>
        <w:t xml:space="preserve">未经书面确认的变更视为重大违约</w:t>
      </w:r>
      <w:r>
        <w:t xml:space="preserve">”</w:t>
      </w:r>
      <w:r>
        <w:t xml:space="preserve">，并要求供方在变更前提供样品与检测数据，本企业重新确认后方可批量供货；</w:t>
      </w:r>
    </w:p>
    <w:p>
      <w:pPr>
        <w:numPr>
          <w:ilvl w:val="0"/>
          <w:numId w:val="1001"/>
        </w:numPr>
      </w:pPr>
      <w:r>
        <w:t xml:space="preserve">合同履行完毕后完成闭环登记，把到货准时情况、质量表现、索赔执行情况反哺到 4.6 的年度绩效评价，两张表用同一个供方编号串联。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