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首件检验记录"/>
      <w:r>
        <w:t xml:space="preserve">首件检验记录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：QR-PQ-01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：《ISO9001体系文件套包（53）｜生产检验类记录表单模板》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：《生产检验类》对应二级程序文件或三级作业指导书（PQ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首件检验记录</w:t>
            </w:r>
          </w:p>
        </w:tc>
        <w:tc>
          <w:p>
            <w:pPr>
              <w:pStyle w:val="Compact"/>
              <w:jc w:val="left"/>
            </w:pPr>
            <w:r>
              <w:t xml:space="preserve">QR-PQ-01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适用时机</w:t>
      </w:r>
      <w:r>
        <w:t xml:space="preserve">：每班次开工、更换产品或规格、更换模具／工装／刀具、更换原材料批次或供方、设备调整或大修后、程序或工艺参数变更后、停线超过规定时间（通常 24 小时）后复产的第一件（批）产品。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表单编号／流水号</w:t>
            </w:r>
          </w:p>
        </w:tc>
        <w:tc>
          <w:p>
            <w:pPr>
              <w:pStyle w:val="Compact"/>
              <w:jc w:val="left"/>
            </w:pPr>
            <w:r>
              <w:t xml:space="preserve">QR-PQ-01-2026-1013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连续编号，不得跳号，作废需划斜线并签字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生产日期／时间</w:t>
            </w:r>
          </w:p>
        </w:tc>
        <w:tc>
          <w:p>
            <w:pPr>
              <w:pStyle w:val="Compact"/>
              <w:jc w:val="left"/>
            </w:pPr>
            <w:r>
              <w:t xml:space="preserve">2026-10-13 08:20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精确到分钟，与生产报工时间一致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产品名称／图号／规格</w:t>
            </w:r>
          </w:p>
        </w:tc>
        <w:tc>
          <w:p>
            <w:pPr>
              <w:pStyle w:val="Compact"/>
              <w:jc w:val="left"/>
            </w:pPr>
            <w:r>
              <w:t xml:space="preserve">输出轴／GX-2041／Φ32×186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与图纸、工艺卡、订单一致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生产批号／工单号</w:t>
            </w:r>
          </w:p>
        </w:tc>
        <w:tc>
          <w:p>
            <w:pPr>
              <w:pStyle w:val="Compact"/>
              <w:jc w:val="left"/>
            </w:pPr>
            <w:r>
              <w:t xml:space="preserve">B20261013-02／WO-2601013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与产品标识卡编号一致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顾客名称／订单号（可选）</w:t>
            </w:r>
          </w:p>
        </w:tc>
        <w:tc>
          <w:p>
            <w:pPr>
              <w:pStyle w:val="Compact"/>
              <w:jc w:val="left"/>
            </w:pPr>
            <w:r>
              <w:t xml:space="preserve">某企业／PO-2026090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有顾客特殊要求时必须填写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触发首件的原因</w:t>
            </w:r>
          </w:p>
        </w:tc>
        <w:tc>
          <w:p>
            <w:pPr>
              <w:pStyle w:val="Compact"/>
              <w:jc w:val="left"/>
            </w:pPr>
            <w:r>
              <w:t xml:space="preserve">换模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从</w:t>
            </w:r>
            <w:r>
              <w:t xml:space="preserve">“</w:t>
            </w:r>
            <w:r>
              <w:t xml:space="preserve">开工、换模、换料、换人、变更、复产</w:t>
            </w:r>
            <w:r>
              <w:t xml:space="preserve">”</w:t>
            </w:r>
            <w:r>
              <w:t xml:space="preserve">中勾选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设备编号／工装编号</w:t>
            </w:r>
          </w:p>
        </w:tc>
        <w:tc>
          <w:p>
            <w:pPr>
              <w:pStyle w:val="Compact"/>
              <w:jc w:val="left"/>
            </w:pPr>
            <w:r>
              <w:t xml:space="preserve">CNC-07／JG-2041-A</w:t>
            </w:r>
          </w:p>
        </w:tc>
        <w:tc>
          <w:p>
            <w:pPr>
              <w:pStyle w:val="Compact"/>
              <w:jc w:val="left"/>
            </w:pPr>
            <w:r>
              <w:t xml:space="preserve">班组</w:t>
            </w:r>
          </w:p>
        </w:tc>
        <w:tc>
          <w:p>
            <w:pPr>
              <w:pStyle w:val="Compact"/>
              <w:jc w:val="left"/>
            </w:pPr>
            <w:r>
              <w:t xml:space="preserve">与设备台账编号一致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检验项目</w:t>
            </w:r>
          </w:p>
        </w:tc>
        <w:tc>
          <w:p>
            <w:pPr>
              <w:pStyle w:val="Compact"/>
              <w:jc w:val="left"/>
            </w:pPr>
            <w:r>
              <w:t xml:space="preserve">外径、长度、同轴度、硬度</w:t>
            </w:r>
          </w:p>
        </w:tc>
        <w:tc>
          <w:p>
            <w:pPr>
              <w:pStyle w:val="Compact"/>
              <w:jc w:val="left"/>
            </w:pPr>
            <w:r>
              <w:t xml:space="preserve">工艺提供</w:t>
            </w:r>
          </w:p>
        </w:tc>
        <w:tc>
          <w:p>
            <w:pPr>
              <w:pStyle w:val="Compact"/>
              <w:jc w:val="left"/>
            </w:pPr>
            <w:r>
              <w:t xml:space="preserve">至少覆盖图纸关键特性、控制计划标注项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标准值／公差</w:t>
            </w:r>
          </w:p>
        </w:tc>
        <w:tc>
          <w:p>
            <w:pPr>
              <w:pStyle w:val="Compact"/>
              <w:jc w:val="left"/>
            </w:pPr>
            <w:r>
              <w:t xml:space="preserve">Φ32±0.02／186±0.1／≤0.03</w:t>
            </w:r>
          </w:p>
        </w:tc>
        <w:tc>
          <w:p>
            <w:pPr>
              <w:pStyle w:val="Compact"/>
              <w:jc w:val="left"/>
            </w:pPr>
            <w:r>
              <w:t xml:space="preserve">工艺提供</w:t>
            </w:r>
          </w:p>
        </w:tc>
        <w:tc>
          <w:p>
            <w:pPr>
              <w:pStyle w:val="Compact"/>
              <w:jc w:val="left"/>
            </w:pPr>
            <w:r>
              <w:t xml:space="preserve">直接引图纸与检验规范，不得凭记忆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量具编号／校准状态</w:t>
            </w:r>
          </w:p>
        </w:tc>
        <w:tc>
          <w:p>
            <w:pPr>
              <w:pStyle w:val="Compact"/>
              <w:jc w:val="left"/>
            </w:pPr>
            <w:r>
              <w:t xml:space="preserve">QLM-0031（有效期内）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无编号或超期量具不得使用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实测值（一般 3～5 件）</w:t>
            </w:r>
          </w:p>
        </w:tc>
        <w:tc>
          <w:p>
            <w:pPr>
              <w:pStyle w:val="Compact"/>
              <w:jc w:val="left"/>
            </w:pPr>
            <w:r>
              <w:t xml:space="preserve">32.01／32.00／31.99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实测填写，不得填</w:t>
            </w:r>
            <w:r>
              <w:t xml:space="preserve">“</w:t>
            </w:r>
            <w:r>
              <w:t xml:space="preserve">OK</w:t>
            </w:r>
            <w:r>
              <w:t xml:space="preserve">”</w:t>
            </w:r>
            <w:r>
              <w:t xml:space="preserve">“</w:t>
            </w:r>
            <w:r>
              <w:t xml:space="preserve">合格</w:t>
            </w:r>
            <w:r>
              <w:t xml:space="preserve">”</w:t>
            </w:r>
            <w:r>
              <w:t xml:space="preserve">代替数据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单件判定</w:t>
            </w:r>
          </w:p>
        </w:tc>
        <w:tc>
          <w:p>
            <w:pPr>
              <w:pStyle w:val="Compact"/>
              <w:jc w:val="left"/>
            </w:pPr>
            <w:r>
              <w:t xml:space="preserve">合格／不合格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逐项判定，不合并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首件结论</w:t>
            </w:r>
          </w:p>
        </w:tc>
        <w:tc>
          <w:p>
            <w:pPr>
              <w:pStyle w:val="Compact"/>
              <w:jc w:val="left"/>
            </w:pPr>
            <w:r>
              <w:t xml:space="preserve">合格，允许批量生产</w:t>
            </w:r>
          </w:p>
        </w:tc>
        <w:tc>
          <w:p>
            <w:pPr>
              <w:pStyle w:val="Compact"/>
              <w:jc w:val="left"/>
            </w:pPr>
            <w:r>
              <w:t xml:space="preserve">检验员＋班组长</w:t>
            </w:r>
          </w:p>
        </w:tc>
        <w:tc>
          <w:p>
            <w:pPr>
              <w:pStyle w:val="Compact"/>
              <w:jc w:val="left"/>
            </w:pPr>
            <w:r>
              <w:t xml:space="preserve">双签；不合格时填写处理意见与复检结果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不合格时的处理</w:t>
            </w:r>
          </w:p>
        </w:tc>
        <w:tc>
          <w:p>
            <w:pPr>
              <w:pStyle w:val="Compact"/>
              <w:jc w:val="left"/>
            </w:pPr>
            <w:r>
              <w:t xml:space="preserve">已调整刀具，复检合格</w:t>
            </w:r>
          </w:p>
        </w:tc>
        <w:tc>
          <w:p>
            <w:pPr>
              <w:pStyle w:val="Compact"/>
              <w:jc w:val="left"/>
            </w:pPr>
            <w:r>
              <w:t xml:space="preserve">工艺／班组</w:t>
            </w:r>
          </w:p>
        </w:tc>
        <w:tc>
          <w:p>
            <w:pPr>
              <w:pStyle w:val="Compact"/>
              <w:jc w:val="left"/>
            </w:pPr>
            <w:r>
              <w:t xml:space="preserve">需说明原因、措施、复检编号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标准值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实测1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实测2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量具编号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外径</w:t>
            </w:r>
          </w:p>
        </w:tc>
        <w:tc>
          <w:p>
            <w:pPr>
              <w:pStyle w:val="Compact"/>
              <w:jc w:val="left"/>
            </w:pPr>
            <w:r>
              <w:t xml:space="preserve">Φ32±0.02</w:t>
            </w:r>
          </w:p>
        </w:tc>
        <w:tc>
          <w:p>
            <w:pPr>
              <w:pStyle w:val="Compact"/>
              <w:jc w:val="left"/>
            </w:pPr>
            <w:r>
              <w:t xml:space="preserve">32.01</w:t>
            </w:r>
          </w:p>
        </w:tc>
        <w:tc>
          <w:p>
            <w:pPr>
              <w:pStyle w:val="Compact"/>
              <w:jc w:val="left"/>
            </w:pPr>
            <w:r>
              <w:t xml:space="preserve">32.00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QLM-0031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长度</w:t>
            </w:r>
          </w:p>
        </w:tc>
        <w:tc>
          <w:p>
            <w:pPr>
              <w:pStyle w:val="Compact"/>
              <w:jc w:val="left"/>
            </w:pPr>
            <w:r>
              <w:t xml:space="preserve">186±0.1</w:t>
            </w:r>
          </w:p>
        </w:tc>
        <w:tc>
          <w:p>
            <w:pPr>
              <w:pStyle w:val="Compact"/>
              <w:jc w:val="left"/>
            </w:pPr>
            <w:r>
              <w:t xml:space="preserve">186.05</w:t>
            </w:r>
          </w:p>
        </w:tc>
        <w:tc>
          <w:p>
            <w:pPr>
              <w:pStyle w:val="Compact"/>
              <w:jc w:val="left"/>
            </w:pPr>
            <w:r>
              <w:t xml:space="preserve">185.98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QLM-0044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同轴度</w:t>
            </w:r>
          </w:p>
        </w:tc>
        <w:tc>
          <w:p>
            <w:pPr>
              <w:pStyle w:val="Compact"/>
              <w:jc w:val="left"/>
            </w:pPr>
            <w:r>
              <w:t xml:space="preserve">≤0.03</w:t>
            </w:r>
          </w:p>
        </w:tc>
        <w:tc>
          <w:p>
            <w:pPr>
              <w:pStyle w:val="Compact"/>
              <w:jc w:val="left"/>
            </w:pPr>
            <w:r>
              <w:t xml:space="preserve">0.015</w:t>
            </w:r>
          </w:p>
        </w:tc>
        <w:tc>
          <w:p>
            <w:pPr>
              <w:pStyle w:val="Compact"/>
              <w:jc w:val="left"/>
            </w:pPr>
            <w:r>
              <w:t xml:space="preserve">0.021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QLM-0062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首件未经检验员签字放行，班组不得继续生产第二件以上；②首件记录须与产品标识卡一同流转，独立装订，不得事后补填；③判定能力不足的项目（如硬度、材质成分）可委托实验室，但报告编号须回填到本表；④首检通过后工艺参数须固化，中途调整即视为新的首件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2026-10-09T05:20:21Z</dcterms:created>
  <dcterms:modified xsi:type="dcterms:W3CDTF">2026-10-09T05:20:21Z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