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过程检验巡回检验记录"/>
      <w:r>
        <w:t xml:space="preserve">过程检验（巡回检验）记录</w:t>
      </w:r>
      <w:bookmarkEnd w:id="20"/>
    </w:p>
    <w:p>
      <w:pPr>
        <w:pStyle w:val="BlockText"/>
      </w:pPr>
      <w:r>
        <w:rPr>
          <w:b/>
        </w:rPr>
        <w:t xml:space="preserve">表单编号</w:t>
      </w:r>
      <w:r>
        <w:t xml:space="preserve">：QR-PQ-02</w:t>
      </w:r>
      <w:r>
        <w:t xml:space="preserve"> </w:t>
      </w:r>
      <w:r>
        <w:rPr>
          <w:b/>
        </w:rPr>
        <w:t xml:space="preserve">层级</w:t>
      </w:r>
      <w:r>
        <w:t xml:space="preserve">：四级文件（记录 / 表单模板）</w:t>
      </w:r>
      <w:r>
        <w:t xml:space="preserve"> </w:t>
      </w:r>
      <w:r>
        <w:rPr>
          <w:b/>
        </w:rPr>
        <w:t xml:space="preserve">所属合集</w:t>
      </w:r>
      <w:r>
        <w:t xml:space="preserve">：《ISO9001体系文件套包（53）｜生产检验类记录表单模板》</w:t>
      </w:r>
      <w:r>
        <w:t xml:space="preserve"> </w:t>
      </w:r>
      <w:r>
        <w:rPr>
          <w:b/>
        </w:rPr>
        <w:t xml:space="preserve">归属文件</w:t>
      </w:r>
      <w:r>
        <w:t xml:space="preserve">：《生产检验类》对应二级程序文件或三级作业指导书（PQ 系列）</w:t>
      </w:r>
      <w:r>
        <w:t xml:space="preserve"> </w:t>
      </w:r>
      <w:r>
        <w:t xml:space="preserve">来源：卓越质量智库 zhiliangclub.com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表头张贴前请补全"/>
      <w:r>
        <w:t xml:space="preserve">表头（张贴前请补全）</w:t>
      </w:r>
      <w:bookmarkEnd w:id="21"/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记录名称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表单编号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版本号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生效日期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组织名称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页码/总页数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审批人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过程检验（巡回检验）记录</w:t>
            </w:r>
          </w:p>
        </w:tc>
        <w:tc>
          <w:p>
            <w:pPr>
              <w:pStyle w:val="Compact"/>
              <w:jc w:val="left"/>
            </w:pPr>
            <w:r>
              <w:t xml:space="preserve">QR-PQ-02</w:t>
            </w:r>
          </w:p>
        </w:tc>
        <w:tc>
          <w:p>
            <w:pPr>
              <w:pStyle w:val="Compact"/>
              <w:jc w:val="left"/>
            </w:pPr>
            <w:r>
              <w:t xml:space="preserve">A/0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</w:tr>
    </w:tbl>
    <w:p>
      <w:pPr>
        <w:pStyle w:val="BlockText"/>
      </w:pPr>
      <w:r>
        <w:t xml:space="preserve">表头九要素缺一即视为不受控记录。保存期限请印在页脚。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</w:rPr>
        <w:t xml:space="preserve">适用对象</w:t>
      </w:r>
      <w:r>
        <w:t xml:space="preserve">：已列入关键工序／特殊过程清单的工序，以及控制计划中规定需巡检的工序。</w:t>
      </w:r>
    </w:p>
    <w:p>
      <w:pPr>
        <w:pStyle w:val="BodyText"/>
      </w:pPr>
      <w:r>
        <w:rPr>
          <w:b/>
        </w:rPr>
        <w:t xml:space="preserve">字段清单与填写要求</w:t>
      </w:r>
      <w:r>
        <w:t xml:space="preserve">：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栏目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填写内容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填写要求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日期／班次</w:t>
            </w:r>
          </w:p>
        </w:tc>
        <w:tc>
          <w:p>
            <w:pPr>
              <w:pStyle w:val="Compact"/>
              <w:jc w:val="left"/>
            </w:pPr>
            <w:r>
              <w:t xml:space="preserve">2026-10-13／早班</w:t>
            </w:r>
          </w:p>
        </w:tc>
        <w:tc>
          <w:p>
            <w:pPr>
              <w:pStyle w:val="Compact"/>
              <w:jc w:val="left"/>
            </w:pPr>
            <w:r>
              <w:t xml:space="preserve">检验员</w:t>
            </w:r>
          </w:p>
        </w:tc>
        <w:tc>
          <w:p>
            <w:pPr>
              <w:pStyle w:val="Compact"/>
              <w:jc w:val="left"/>
            </w:pPr>
            <w:r>
              <w:t xml:space="preserve">按班次单独一页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工序名称／工序号</w:t>
            </w:r>
          </w:p>
        </w:tc>
        <w:tc>
          <w:p>
            <w:pPr>
              <w:pStyle w:val="Compact"/>
              <w:jc w:val="left"/>
            </w:pPr>
            <w:r>
              <w:t xml:space="preserve">精车外圆／OP-30</w:t>
            </w:r>
          </w:p>
        </w:tc>
        <w:tc>
          <w:p>
            <w:pPr>
              <w:pStyle w:val="Compact"/>
              <w:jc w:val="left"/>
            </w:pPr>
            <w:r>
              <w:t xml:space="preserve">检验员</w:t>
            </w:r>
          </w:p>
        </w:tc>
        <w:tc>
          <w:p>
            <w:pPr>
              <w:pStyle w:val="Compact"/>
              <w:jc w:val="left"/>
            </w:pPr>
            <w:r>
              <w:t xml:space="preserve">与工艺路线一致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生产批号</w:t>
            </w:r>
          </w:p>
        </w:tc>
        <w:tc>
          <w:p>
            <w:pPr>
              <w:pStyle w:val="Compact"/>
              <w:jc w:val="left"/>
            </w:pPr>
            <w:r>
              <w:t xml:space="preserve">B20261013-02</w:t>
            </w:r>
          </w:p>
        </w:tc>
        <w:tc>
          <w:p>
            <w:pPr>
              <w:pStyle w:val="Compact"/>
              <w:jc w:val="left"/>
            </w:pPr>
            <w:r>
              <w:t xml:space="preserve">检验员</w:t>
            </w:r>
          </w:p>
        </w:tc>
        <w:tc>
          <w:p>
            <w:pPr>
              <w:pStyle w:val="Compact"/>
              <w:jc w:val="left"/>
            </w:pPr>
            <w:r>
              <w:t xml:space="preserve">与首件记录一致，便于串联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巡检频次</w:t>
            </w:r>
          </w:p>
        </w:tc>
        <w:tc>
          <w:p>
            <w:pPr>
              <w:pStyle w:val="Compact"/>
              <w:jc w:val="left"/>
            </w:pPr>
            <w:r>
              <w:t xml:space="preserve">每 2 小时 1 次，每次 5 件</w:t>
            </w:r>
          </w:p>
        </w:tc>
        <w:tc>
          <w:p>
            <w:pPr>
              <w:pStyle w:val="Compact"/>
              <w:jc w:val="left"/>
            </w:pPr>
            <w:r>
              <w:t xml:space="preserve">工艺规定</w:t>
            </w:r>
          </w:p>
        </w:tc>
        <w:tc>
          <w:p>
            <w:pPr>
              <w:pStyle w:val="Compact"/>
              <w:jc w:val="left"/>
            </w:pPr>
            <w:r>
              <w:t xml:space="preserve">有控制计划时引用其规定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巡检时间点</w:t>
            </w:r>
          </w:p>
        </w:tc>
        <w:tc>
          <w:p>
            <w:pPr>
              <w:pStyle w:val="Compact"/>
              <w:jc w:val="left"/>
            </w:pPr>
            <w:r>
              <w:t xml:space="preserve">10:00／12:00／14:00</w:t>
            </w:r>
          </w:p>
        </w:tc>
        <w:tc>
          <w:p>
            <w:pPr>
              <w:pStyle w:val="Compact"/>
              <w:jc w:val="left"/>
            </w:pPr>
            <w:r>
              <w:t xml:space="preserve">检验员</w:t>
            </w:r>
          </w:p>
        </w:tc>
        <w:tc>
          <w:p>
            <w:pPr>
              <w:pStyle w:val="Compact"/>
              <w:jc w:val="left"/>
            </w:pPr>
            <w:r>
              <w:t xml:space="preserve">每个时间点独立记录，缺检需注明原因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检验项目与标准</w:t>
            </w:r>
          </w:p>
        </w:tc>
        <w:tc>
          <w:p>
            <w:pPr>
              <w:pStyle w:val="Compact"/>
              <w:jc w:val="left"/>
            </w:pPr>
            <w:r>
              <w:t xml:space="preserve">外径、粗糙度、目视外观</w:t>
            </w:r>
          </w:p>
        </w:tc>
        <w:tc>
          <w:p>
            <w:pPr>
              <w:pStyle w:val="Compact"/>
              <w:jc w:val="left"/>
            </w:pPr>
            <w:r>
              <w:t xml:space="preserve">工艺提供</w:t>
            </w:r>
          </w:p>
        </w:tc>
        <w:tc>
          <w:p>
            <w:pPr>
              <w:pStyle w:val="Compact"/>
              <w:jc w:val="left"/>
            </w:pPr>
            <w:r>
              <w:t xml:space="preserve">引用检验规范编号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实测值／判定</w:t>
            </w:r>
          </w:p>
        </w:tc>
        <w:tc>
          <w:p>
            <w:pPr>
              <w:pStyle w:val="Compact"/>
              <w:jc w:val="left"/>
            </w:pPr>
            <w:r>
              <w:t xml:space="preserve">32.00～32.02／合格</w:t>
            </w:r>
          </w:p>
        </w:tc>
        <w:tc>
          <w:p>
            <w:pPr>
              <w:pStyle w:val="Compact"/>
              <w:jc w:val="left"/>
            </w:pPr>
            <w:r>
              <w:t xml:space="preserve">检验员</w:t>
            </w:r>
          </w:p>
        </w:tc>
        <w:tc>
          <w:p>
            <w:pPr>
              <w:pStyle w:val="Compact"/>
              <w:jc w:val="left"/>
            </w:pPr>
            <w:r>
              <w:t xml:space="preserve">记录数据而非</w:t>
            </w:r>
            <w:r>
              <w:t xml:space="preserve">“</w:t>
            </w:r>
            <w:r>
              <w:t xml:space="preserve">正常</w:t>
            </w:r>
            <w:r>
              <w:t xml:space="preserve">”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过程参数记录（可选）</w:t>
            </w:r>
          </w:p>
        </w:tc>
        <w:tc>
          <w:p>
            <w:pPr>
              <w:pStyle w:val="Compact"/>
              <w:jc w:val="left"/>
            </w:pPr>
            <w:r>
              <w:t xml:space="preserve">主轴转速 1200r/min、进给 0.15mm/r</w:t>
            </w:r>
          </w:p>
        </w:tc>
        <w:tc>
          <w:p>
            <w:pPr>
              <w:pStyle w:val="Compact"/>
              <w:jc w:val="left"/>
            </w:pPr>
            <w:r>
              <w:t xml:space="preserve">操作者</w:t>
            </w:r>
          </w:p>
        </w:tc>
        <w:tc>
          <w:p>
            <w:pPr>
              <w:pStyle w:val="Compact"/>
              <w:jc w:val="left"/>
            </w:pPr>
            <w:r>
              <w:t xml:space="preserve">关键工序必填，与工艺卡比对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异常描述</w:t>
            </w:r>
          </w:p>
        </w:tc>
        <w:tc>
          <w:p>
            <w:pPr>
              <w:pStyle w:val="Compact"/>
              <w:jc w:val="left"/>
            </w:pPr>
            <w:r>
              <w:t xml:space="preserve">14:00 抽检发现 1 件外径 32.03</w:t>
            </w:r>
          </w:p>
        </w:tc>
        <w:tc>
          <w:p>
            <w:pPr>
              <w:pStyle w:val="Compact"/>
              <w:jc w:val="left"/>
            </w:pPr>
            <w:r>
              <w:t xml:space="preserve">检验员</w:t>
            </w:r>
          </w:p>
        </w:tc>
        <w:tc>
          <w:p>
            <w:pPr>
              <w:pStyle w:val="Compact"/>
              <w:jc w:val="left"/>
            </w:pPr>
            <w:r>
              <w:t xml:space="preserve">客观描述现象，含数量与偏差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处理措施／复检</w:t>
            </w:r>
          </w:p>
        </w:tc>
        <w:tc>
          <w:p>
            <w:pPr>
              <w:pStyle w:val="Compact"/>
              <w:jc w:val="left"/>
            </w:pPr>
            <w:r>
              <w:t xml:space="preserve">更换刀具，14:25 复检 5 件合格</w:t>
            </w:r>
          </w:p>
        </w:tc>
        <w:tc>
          <w:p>
            <w:pPr>
              <w:pStyle w:val="Compact"/>
              <w:jc w:val="left"/>
            </w:pPr>
            <w:r>
              <w:t xml:space="preserve">班组／工艺</w:t>
            </w:r>
          </w:p>
        </w:tc>
        <w:tc>
          <w:p>
            <w:pPr>
              <w:pStyle w:val="Compact"/>
              <w:jc w:val="left"/>
            </w:pPr>
            <w:r>
              <w:t xml:space="preserve">需含复检时间、数量与结论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检验员签字</w:t>
            </w:r>
          </w:p>
        </w:tc>
        <w:tc>
          <w:p>
            <w:pPr>
              <w:pStyle w:val="Compact"/>
              <w:jc w:val="left"/>
            </w:pPr>
            <w:r>
              <w:t xml:space="preserve">手签或系统账号</w:t>
            </w:r>
          </w:p>
        </w:tc>
        <w:tc>
          <w:p>
            <w:pPr>
              <w:pStyle w:val="Compact"/>
              <w:jc w:val="left"/>
            </w:pPr>
            <w:r>
              <w:t xml:space="preserve">检验员</w:t>
            </w:r>
          </w:p>
        </w:tc>
        <w:tc>
          <w:p>
            <w:pPr>
              <w:pStyle w:val="Compact"/>
              <w:jc w:val="left"/>
            </w:pPr>
            <w:r>
              <w:t xml:space="preserve">不得代签</w:t>
            </w:r>
          </w:p>
        </w:tc>
      </w:tr>
    </w:tbl>
    <w:p>
      <w:pPr>
        <w:pStyle w:val="BodyText"/>
      </w:pPr>
      <w:r>
        <w:rPr>
          <w:b/>
        </w:rPr>
        <w:t xml:space="preserve">示例行</w:t>
      </w:r>
      <w:r>
        <w:t xml:space="preserve">：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时间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项目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标准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实测（5件）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判定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备注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10:00</w:t>
            </w:r>
          </w:p>
        </w:tc>
        <w:tc>
          <w:p>
            <w:pPr>
              <w:pStyle w:val="Compact"/>
              <w:jc w:val="left"/>
            </w:pPr>
            <w:r>
              <w:t xml:space="preserve">外径</w:t>
            </w:r>
          </w:p>
        </w:tc>
        <w:tc>
          <w:p>
            <w:pPr>
              <w:pStyle w:val="Compact"/>
              <w:jc w:val="left"/>
            </w:pPr>
            <w:r>
              <w:t xml:space="preserve">Φ32±0.02</w:t>
            </w:r>
          </w:p>
        </w:tc>
        <w:tc>
          <w:p>
            <w:pPr>
              <w:pStyle w:val="Compact"/>
              <w:jc w:val="left"/>
            </w:pPr>
            <w:r>
              <w:t xml:space="preserve">32.00／32.01／31.99／32.00／32.01</w:t>
            </w:r>
          </w:p>
        </w:tc>
        <w:tc>
          <w:p>
            <w:pPr>
              <w:pStyle w:val="Compact"/>
              <w:jc w:val="left"/>
            </w:pPr>
            <w:r>
              <w:t xml:space="preserve">合格</w:t>
            </w:r>
          </w:p>
        </w:tc>
        <w:tc>
          <w:p>
            <w:pPr>
              <w:pStyle w:val="Compact"/>
              <w:jc w:val="left"/>
            </w:pPr>
            <w:r>
              <w:t xml:space="preserve">—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12:00</w:t>
            </w:r>
          </w:p>
        </w:tc>
        <w:tc>
          <w:p>
            <w:pPr>
              <w:pStyle w:val="Compact"/>
              <w:jc w:val="left"/>
            </w:pPr>
            <w:r>
              <w:t xml:space="preserve">粗糙度</w:t>
            </w:r>
          </w:p>
        </w:tc>
        <w:tc>
          <w:p>
            <w:pPr>
              <w:pStyle w:val="Compact"/>
              <w:jc w:val="left"/>
            </w:pPr>
            <w:r>
              <w:t xml:space="preserve">Ra≤1.6</w:t>
            </w:r>
          </w:p>
        </w:tc>
        <w:tc>
          <w:p>
            <w:pPr>
              <w:pStyle w:val="Compact"/>
              <w:jc w:val="left"/>
            </w:pPr>
            <w:r>
              <w:t xml:space="preserve">1.2／1.4／1.1／1.3／1.5</w:t>
            </w:r>
          </w:p>
        </w:tc>
        <w:tc>
          <w:p>
            <w:pPr>
              <w:pStyle w:val="Compact"/>
              <w:jc w:val="left"/>
            </w:pPr>
            <w:r>
              <w:t xml:space="preserve">合格</w:t>
            </w:r>
          </w:p>
        </w:tc>
        <w:tc>
          <w:p>
            <w:pPr>
              <w:pStyle w:val="Compact"/>
              <w:jc w:val="left"/>
            </w:pPr>
            <w:r>
              <w:t xml:space="preserve">—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14:00</w:t>
            </w:r>
          </w:p>
        </w:tc>
        <w:tc>
          <w:p>
            <w:pPr>
              <w:pStyle w:val="Compact"/>
              <w:jc w:val="left"/>
            </w:pPr>
            <w:r>
              <w:t xml:space="preserve">外径</w:t>
            </w:r>
          </w:p>
        </w:tc>
        <w:tc>
          <w:p>
            <w:pPr>
              <w:pStyle w:val="Compact"/>
              <w:jc w:val="left"/>
            </w:pPr>
            <w:r>
              <w:t xml:space="preserve">Φ32±0.02</w:t>
            </w:r>
          </w:p>
        </w:tc>
        <w:tc>
          <w:p>
            <w:pPr>
              <w:pStyle w:val="Compact"/>
              <w:jc w:val="left"/>
            </w:pPr>
            <w:r>
              <w:t xml:space="preserve">32.03／32.01／32.00／31.99／32.02</w:t>
            </w:r>
          </w:p>
        </w:tc>
        <w:tc>
          <w:p>
            <w:pPr>
              <w:pStyle w:val="Compact"/>
              <w:jc w:val="left"/>
            </w:pPr>
            <w:r>
              <w:t xml:space="preserve">不合格</w:t>
            </w:r>
          </w:p>
        </w:tc>
        <w:tc>
          <w:p>
            <w:pPr>
              <w:pStyle w:val="Compact"/>
              <w:jc w:val="left"/>
            </w:pPr>
            <w:r>
              <w:t xml:space="preserve">换刀后复检合格</w:t>
            </w:r>
          </w:p>
        </w:tc>
      </w:tr>
    </w:tbl>
    <w:p>
      <w:pPr>
        <w:pStyle w:val="BodyText"/>
      </w:pPr>
      <w:r>
        <w:rPr>
          <w:b/>
        </w:rPr>
        <w:t xml:space="preserve">填写说明</w:t>
      </w:r>
      <w:r>
        <w:t xml:space="preserve">：①巡检发现不合格时，须同时评估</w:t>
      </w:r>
      <w:r>
        <w:t xml:space="preserve">“</w:t>
      </w:r>
      <w:r>
        <w:t xml:space="preserve">上次巡检合格至今</w:t>
      </w:r>
      <w:r>
        <w:t xml:space="preserve">”</w:t>
      </w:r>
      <w:r>
        <w:t xml:space="preserve">的整个时段内的产品，必要时追溯隔离；②操作者自检记录与检验员专检记录分开，不得由检验员一人同时填写两张表；③巡检记录的数据应能被后续 SPC 分析直接引用，避免只写</w:t>
      </w:r>
      <w:r>
        <w:t xml:space="preserve">“</w:t>
      </w:r>
      <w:r>
        <w:t xml:space="preserve">合格</w:t>
      </w:r>
      <w:r>
        <w:t xml:space="preserve">”</w:t>
      </w:r>
      <w:r>
        <w:t xml:space="preserve">造成数据无法利用。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2026-10-09T05:20:21Z</dcterms:created>
  <dcterms:modified xsi:type="dcterms:W3CDTF">2026-10-09T05:20:21Z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