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不合格品处置单"/>
      <w:r>
        <w:t xml:space="preserve">不合格品处置单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：QR-PQ-04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：《ISO9001体系文件套包（53）｜生产检验类记录表单模板》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：《生产检验类》对应二级程序文件或三级作业指导书（PQ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不合格品处置单</w:t>
            </w:r>
          </w:p>
        </w:tc>
        <w:tc>
          <w:p>
            <w:pPr>
              <w:pStyle w:val="Compact"/>
              <w:jc w:val="left"/>
            </w:pPr>
            <w:r>
              <w:t xml:space="preserve">QR-PQ-04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适用对象</w:t>
      </w:r>
      <w:r>
        <w:t xml:space="preserve">：任何阶段（进料、过程、成品、库存、顾客退回）发现的不合格品；须一物一单（或一批一单），编号唯一。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处置单编号</w:t>
            </w:r>
          </w:p>
        </w:tc>
        <w:tc>
          <w:p>
            <w:pPr>
              <w:pStyle w:val="Compact"/>
              <w:jc w:val="left"/>
            </w:pPr>
            <w:r>
              <w:t xml:space="preserve">NCR-2026-0417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全厂连续编号，与台账一致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发现环节／发现人</w:t>
            </w:r>
          </w:p>
        </w:tc>
        <w:tc>
          <w:p>
            <w:pPr>
              <w:pStyle w:val="Compact"/>
              <w:jc w:val="left"/>
            </w:pPr>
            <w:r>
              <w:t xml:space="preserve">成品检验／李某</w:t>
            </w:r>
          </w:p>
        </w:tc>
        <w:tc>
          <w:p>
            <w:pPr>
              <w:pStyle w:val="Compact"/>
              <w:jc w:val="left"/>
            </w:pPr>
            <w:r>
              <w:t xml:space="preserve">发现人</w:t>
            </w:r>
          </w:p>
        </w:tc>
        <w:tc>
          <w:p>
            <w:pPr>
              <w:pStyle w:val="Compact"/>
              <w:jc w:val="left"/>
            </w:pPr>
            <w:r>
              <w:t xml:space="preserve">与 QR-PQ-03 编号互引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品名／批号／数量</w:t>
            </w:r>
          </w:p>
        </w:tc>
        <w:tc>
          <w:p>
            <w:pPr>
              <w:pStyle w:val="Compact"/>
              <w:jc w:val="left"/>
            </w:pPr>
            <w:r>
              <w:t xml:space="preserve">输出轴／B20261013-02／2 件</w:t>
            </w:r>
          </w:p>
        </w:tc>
        <w:tc>
          <w:p>
            <w:pPr>
              <w:pStyle w:val="Compact"/>
              <w:jc w:val="left"/>
            </w:pPr>
            <w:r>
              <w:t xml:space="preserve">发现人</w:t>
            </w:r>
          </w:p>
        </w:tc>
        <w:tc>
          <w:p>
            <w:pPr>
              <w:pStyle w:val="Compact"/>
              <w:jc w:val="left"/>
            </w:pPr>
            <w:r>
              <w:t xml:space="preserve">与标识卡一致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不合格事实描述</w:t>
            </w:r>
          </w:p>
        </w:tc>
        <w:tc>
          <w:p>
            <w:pPr>
              <w:pStyle w:val="Compact"/>
              <w:jc w:val="left"/>
            </w:pPr>
            <w:r>
              <w:t xml:space="preserve">外圆表面划伤，长度约 5mm</w:t>
            </w:r>
          </w:p>
        </w:tc>
        <w:tc>
          <w:p>
            <w:pPr>
              <w:pStyle w:val="Compact"/>
              <w:jc w:val="left"/>
            </w:pPr>
            <w:r>
              <w:t xml:space="preserve">发现人</w:t>
            </w:r>
          </w:p>
        </w:tc>
        <w:tc>
          <w:p>
            <w:pPr>
              <w:pStyle w:val="Compact"/>
              <w:jc w:val="left"/>
            </w:pPr>
            <w:r>
              <w:t xml:space="preserve">客观、可量化，不写</w:t>
            </w:r>
            <w:r>
              <w:t xml:space="preserve">“</w:t>
            </w:r>
            <w:r>
              <w:t xml:space="preserve">质量不好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不合格类别</w:t>
            </w:r>
          </w:p>
        </w:tc>
        <w:tc>
          <w:p>
            <w:pPr>
              <w:pStyle w:val="Compact"/>
              <w:jc w:val="left"/>
            </w:pPr>
            <w:r>
              <w:t xml:space="preserve">外观／尺寸／功能／包装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用于统计分类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标识与隔离方式</w:t>
            </w:r>
          </w:p>
        </w:tc>
        <w:tc>
          <w:p>
            <w:pPr>
              <w:pStyle w:val="Compact"/>
              <w:jc w:val="left"/>
            </w:pPr>
            <w:r>
              <w:t xml:space="preserve">红色</w:t>
            </w:r>
            <w:r>
              <w:t xml:space="preserve">“</w:t>
            </w:r>
            <w:r>
              <w:t xml:space="preserve">不合格</w:t>
            </w:r>
            <w:r>
              <w:t xml:space="preserve">”</w:t>
            </w:r>
            <w:r>
              <w:t xml:space="preserve">标签＋隔离区 A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隔离区域需编号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原因初判</w:t>
            </w:r>
          </w:p>
        </w:tc>
        <w:tc>
          <w:p>
            <w:pPr>
              <w:pStyle w:val="Compact"/>
              <w:jc w:val="left"/>
            </w:pPr>
            <w:r>
              <w:t xml:space="preserve">转运工装边缘毛刺</w:t>
            </w:r>
          </w:p>
        </w:tc>
        <w:tc>
          <w:p>
            <w:pPr>
              <w:pStyle w:val="Compact"/>
              <w:jc w:val="left"/>
            </w:pPr>
            <w:r>
              <w:t xml:space="preserve">工艺／质量</w:t>
            </w:r>
          </w:p>
        </w:tc>
        <w:tc>
          <w:p>
            <w:pPr>
              <w:pStyle w:val="Compact"/>
              <w:jc w:val="left"/>
            </w:pPr>
            <w:r>
              <w:t xml:space="preserve">初判即可，5Why 在纠正措施单展开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评审结论</w:t>
            </w:r>
          </w:p>
        </w:tc>
        <w:tc>
          <w:p>
            <w:pPr>
              <w:pStyle w:val="Compact"/>
              <w:jc w:val="left"/>
            </w:pPr>
            <w:r>
              <w:t xml:space="preserve">返工／返修／让步接收／降级／报废／退货</w:t>
            </w:r>
          </w:p>
        </w:tc>
        <w:tc>
          <w:p>
            <w:pPr>
              <w:pStyle w:val="Compact"/>
              <w:jc w:val="left"/>
            </w:pPr>
            <w:r>
              <w:t xml:space="preserve">评审小组</w:t>
            </w:r>
          </w:p>
        </w:tc>
        <w:tc>
          <w:p>
            <w:pPr>
              <w:pStyle w:val="Compact"/>
              <w:jc w:val="left"/>
            </w:pPr>
            <w:r>
              <w:t xml:space="preserve">由质量、工艺、生产、必要时顾客共同签署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责任部门／期限</w:t>
            </w:r>
          </w:p>
        </w:tc>
        <w:tc>
          <w:p>
            <w:pPr>
              <w:pStyle w:val="Compact"/>
              <w:jc w:val="left"/>
            </w:pPr>
            <w:r>
              <w:t xml:space="preserve">生产部／2026-10-15</w:t>
            </w:r>
          </w:p>
        </w:tc>
        <w:tc>
          <w:p>
            <w:pPr>
              <w:pStyle w:val="Compact"/>
              <w:jc w:val="left"/>
            </w:pPr>
            <w:r>
              <w:t xml:space="preserve">评审小组</w:t>
            </w:r>
          </w:p>
        </w:tc>
        <w:tc>
          <w:p>
            <w:pPr>
              <w:pStyle w:val="Compact"/>
              <w:jc w:val="left"/>
            </w:pPr>
            <w:r>
              <w:t xml:space="preserve">明确到部门与日期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实施与再验证</w:t>
            </w:r>
          </w:p>
        </w:tc>
        <w:tc>
          <w:p>
            <w:pPr>
              <w:pStyle w:val="Compact"/>
              <w:jc w:val="left"/>
            </w:pPr>
            <w:r>
              <w:t xml:space="preserve">返工后复检合格，复检单号 FV-1013-02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未经再验证不得放行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返工后二次检验结论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再不合格须升级处理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影响范围评估</w:t>
            </w:r>
          </w:p>
        </w:tc>
        <w:tc>
          <w:p>
            <w:pPr>
              <w:pStyle w:val="Compact"/>
              <w:jc w:val="left"/>
            </w:pPr>
            <w:r>
              <w:t xml:space="preserve">同期在制品 60 件已全检，另 1 件同缺陷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库存与已交付品影响须写明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关闭签字</w:t>
            </w:r>
          </w:p>
        </w:tc>
        <w:tc>
          <w:p>
            <w:pPr>
              <w:pStyle w:val="Compact"/>
              <w:jc w:val="left"/>
            </w:pPr>
            <w:r>
              <w:t xml:space="preserve">质量主管＋提出部门</w:t>
            </w:r>
          </w:p>
        </w:tc>
        <w:tc>
          <w:p>
            <w:pPr>
              <w:pStyle w:val="Compact"/>
              <w:jc w:val="left"/>
            </w:pPr>
            <w:r>
              <w:t xml:space="preserve">双方</w:t>
            </w:r>
          </w:p>
        </w:tc>
        <w:tc>
          <w:p>
            <w:pPr>
              <w:pStyle w:val="Compact"/>
              <w:jc w:val="left"/>
            </w:pPr>
            <w:r>
              <w:t xml:space="preserve">未关闭项须在周会跟踪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批号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事实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处置方式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期限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关闭状态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NCR-2026-0417</w:t>
            </w:r>
          </w:p>
        </w:tc>
        <w:tc>
          <w:p>
            <w:pPr>
              <w:pStyle w:val="Compact"/>
              <w:jc w:val="left"/>
            </w:pPr>
            <w:r>
              <w:t xml:space="preserve">B20261013-02</w:t>
            </w:r>
          </w:p>
        </w:tc>
        <w:tc>
          <w:p>
            <w:pPr>
              <w:pStyle w:val="Compact"/>
              <w:jc w:val="left"/>
            </w:pPr>
            <w:r>
              <w:t xml:space="preserve">2 件</w:t>
            </w:r>
          </w:p>
        </w:tc>
        <w:tc>
          <w:p>
            <w:pPr>
              <w:pStyle w:val="Compact"/>
              <w:jc w:val="left"/>
            </w:pPr>
            <w:r>
              <w:t xml:space="preserve">外圆划伤约 5mm</w:t>
            </w:r>
          </w:p>
        </w:tc>
        <w:tc>
          <w:p>
            <w:pPr>
              <w:pStyle w:val="Compact"/>
              <w:jc w:val="left"/>
            </w:pPr>
            <w:r>
              <w:t xml:space="preserve">返修</w:t>
            </w:r>
          </w:p>
        </w:tc>
        <w:tc>
          <w:p>
            <w:pPr>
              <w:pStyle w:val="Compact"/>
              <w:jc w:val="left"/>
            </w:pPr>
            <w:r>
              <w:t xml:space="preserve">生产部</w:t>
            </w:r>
          </w:p>
        </w:tc>
        <w:tc>
          <w:p>
            <w:pPr>
              <w:pStyle w:val="Compact"/>
              <w:jc w:val="left"/>
            </w:pPr>
            <w:r>
              <w:t xml:space="preserve">10-15</w:t>
            </w:r>
          </w:p>
        </w:tc>
        <w:tc>
          <w:p>
            <w:pPr>
              <w:pStyle w:val="Compact"/>
              <w:jc w:val="left"/>
            </w:pPr>
            <w:r>
              <w:t xml:space="preserve">已关闭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处置单编号须与成品检验记录中的不合格数量双向对应；②让步接收必须有顾客书面同意或内部授权人书面批准，并存档；③返工返修后仍不合格的，不得再次返工，须重新评审升级；④所有处置方式的数量之和须等于发现数量，账物一致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2026-10-09T05:20:22Z</dcterms:created>
  <dcterms:modified xsi:type="dcterms:W3CDTF">2026-10-09T05:20:22Z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