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顾客投诉登记台账"/>
      <w:r>
        <w:t xml:space="preserve">顾客投诉登记台账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顾客投诉登记台账</w:t>
            </w:r>
          </w:p>
        </w:tc>
        <w:tc>
          <w:p>
            <w:pPr>
              <w:pStyle w:val="Compact"/>
              <w:jc w:val="left"/>
            </w:pPr>
            <w:r>
              <w:t xml:space="preserve">QR-CS-03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：任何渠道收到顾客不满、抱怨、索赔、退货要求、平台差评、书面通知的当日即登记。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投诉编号</w:t>
            </w:r>
          </w:p>
        </w:tc>
        <w:tc>
          <w:p>
            <w:pPr>
              <w:pStyle w:val="Compact"/>
              <w:jc w:val="left"/>
            </w:pPr>
            <w:r>
              <w:t xml:space="preserve">TS-2026-0156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全厂连续编号，与处理单编号一致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接收日期／时间</w:t>
            </w:r>
          </w:p>
        </w:tc>
        <w:tc>
          <w:p>
            <w:pPr>
              <w:pStyle w:val="Compact"/>
              <w:jc w:val="left"/>
            </w:pPr>
            <w:r>
              <w:t xml:space="preserve">2026-10-11 09:20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精确到分钟，作为响应时效起点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接收渠道</w:t>
            </w:r>
          </w:p>
        </w:tc>
        <w:tc>
          <w:p>
            <w:pPr>
              <w:pStyle w:val="Compact"/>
              <w:jc w:val="left"/>
            </w:pPr>
            <w:r>
              <w:t xml:space="preserve">电话／邮件／微信／平台／现场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渠道统计用于改进沟通管理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顾客名称／联系人／联系方式</w:t>
            </w:r>
          </w:p>
        </w:tc>
        <w:tc>
          <w:p>
            <w:pPr>
              <w:pStyle w:val="Compact"/>
              <w:jc w:val="left"/>
            </w:pPr>
            <w:r>
              <w:t xml:space="preserve">某企业／李某／××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与顾客名录一致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涉及产品／批次／数量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输出轴／B20261003-02／12 件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有批次必须填，是追溯与召回界定的基础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交付日期／发票或订单号</w:t>
            </w:r>
          </w:p>
        </w:tc>
        <w:tc>
          <w:p>
            <w:pPr>
              <w:pStyle w:val="Compact"/>
              <w:jc w:val="left"/>
            </w:pPr>
            <w:r>
              <w:t xml:space="preserve">2026-10-05／PO-2026090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与交付记录对应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投诉内容摘要</w:t>
            </w:r>
          </w:p>
        </w:tc>
        <w:tc>
          <w:p>
            <w:pPr>
              <w:pStyle w:val="Compact"/>
              <w:jc w:val="left"/>
            </w:pPr>
            <w:r>
              <w:t xml:space="preserve">装配时发现 12 件外径偏大无法装入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客观描述，用顾客原述关键词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投诉类别</w:t>
            </w:r>
          </w:p>
        </w:tc>
        <w:tc>
          <w:p>
            <w:pPr>
              <w:pStyle w:val="Compact"/>
              <w:jc w:val="left"/>
            </w:pPr>
            <w:r>
              <w:t xml:space="preserve">质量／交期／服务／价格／包装／其他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用于分类统计与趋势分析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严重程度分级</w:t>
            </w:r>
          </w:p>
        </w:tc>
        <w:tc>
          <w:p>
            <w:pPr>
              <w:pStyle w:val="Compact"/>
              <w:jc w:val="left"/>
            </w:pPr>
            <w:r>
              <w:t xml:space="preserve">一般／重要／重大（含安全、批量、法规）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分级标准事先定义，重大须 1 小时内上报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首响应时间</w:t>
            </w:r>
          </w:p>
        </w:tc>
        <w:tc>
          <w:p>
            <w:pPr>
              <w:pStyle w:val="Compact"/>
              <w:jc w:val="left"/>
            </w:pPr>
            <w:r>
              <w:t xml:space="preserve">2026-10-11 10:05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一般 24 小时内、重大 2 小时内响应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临时遏制措施</w:t>
            </w:r>
          </w:p>
        </w:tc>
        <w:tc>
          <w:p>
            <w:pPr>
              <w:pStyle w:val="Compact"/>
              <w:jc w:val="left"/>
            </w:pPr>
            <w:r>
              <w:t xml:space="preserve">已通知顾客暂停使用，库存全检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先止损再分析，须写明完成时间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处理单编号／责任人</w:t>
            </w:r>
          </w:p>
        </w:tc>
        <w:tc>
          <w:p>
            <w:pPr>
              <w:pStyle w:val="Compact"/>
              <w:jc w:val="left"/>
            </w:pPr>
            <w:r>
              <w:t xml:space="preserve">QR-CS-04-0156／质量部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与处理单双向对应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关闭日期／状态</w:t>
            </w:r>
          </w:p>
        </w:tc>
        <w:tc>
          <w:p>
            <w:pPr>
              <w:pStyle w:val="Compact"/>
              <w:jc w:val="left"/>
            </w:pPr>
            <w:r>
              <w:t xml:space="preserve">2026-10-18／已关闭且顾客确认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状态：处理中／待顾客确认／已关闭／已升级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闭环天数</w:t>
            </w:r>
          </w:p>
        </w:tc>
        <w:tc>
          <w:p>
            <w:pPr>
              <w:pStyle w:val="Compact"/>
              <w:jc w:val="left"/>
            </w:pPr>
            <w:r>
              <w:t xml:space="preserve">7 天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月度统计平均闭环天数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是否转纠正措施</w:t>
            </w:r>
          </w:p>
        </w:tc>
        <w:tc>
          <w:p>
            <w:pPr>
              <w:pStyle w:val="Compact"/>
              <w:jc w:val="left"/>
            </w:pPr>
            <w:r>
              <w:t xml:space="preserve">是（CA-2026-0031）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重复或重大投诉必须转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产品／批次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接收时间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临时措施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天数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TS-2026-0156</w:t>
            </w:r>
          </w:p>
        </w:tc>
        <w:tc>
          <w:p>
            <w:pPr>
              <w:pStyle w:val="Compact"/>
              <w:jc w:val="left"/>
            </w:pPr>
            <w:r>
              <w:t xml:space="preserve">输出轴／B20261003-02</w:t>
            </w:r>
          </w:p>
        </w:tc>
        <w:tc>
          <w:p>
            <w:pPr>
              <w:pStyle w:val="Compact"/>
              <w:jc w:val="left"/>
            </w:pPr>
            <w:r>
              <w:t xml:space="preserve">质量</w:t>
            </w:r>
          </w:p>
        </w:tc>
        <w:tc>
          <w:p>
            <w:pPr>
              <w:pStyle w:val="Compact"/>
              <w:jc w:val="left"/>
            </w:pPr>
            <w:r>
              <w:t xml:space="preserve">重要</w:t>
            </w:r>
          </w:p>
        </w:tc>
        <w:tc>
          <w:p>
            <w:pPr>
              <w:pStyle w:val="Compact"/>
              <w:jc w:val="left"/>
            </w:pPr>
            <w:r>
              <w:t xml:space="preserve">10-11 09:20</w:t>
            </w:r>
          </w:p>
        </w:tc>
        <w:tc>
          <w:p>
            <w:pPr>
              <w:pStyle w:val="Compact"/>
              <w:jc w:val="left"/>
            </w:pPr>
            <w:r>
              <w:t xml:space="preserve">库存全检</w:t>
            </w:r>
          </w:p>
        </w:tc>
        <w:tc>
          <w:p>
            <w:pPr>
              <w:pStyle w:val="Compact"/>
              <w:jc w:val="left"/>
            </w:pPr>
            <w:r>
              <w:t xml:space="preserve">10-18</w:t>
            </w:r>
          </w:p>
        </w:tc>
        <w:tc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TS-2026-0157</w:t>
            </w:r>
          </w:p>
        </w:tc>
        <w:tc>
          <w:p>
            <w:pPr>
              <w:pStyle w:val="Compact"/>
              <w:jc w:val="left"/>
            </w:pPr>
            <w:r>
              <w:t xml:space="preserve">支架／B20260930-01</w:t>
            </w:r>
          </w:p>
        </w:tc>
        <w:tc>
          <w:p>
            <w:pPr>
              <w:pStyle w:val="Compact"/>
              <w:jc w:val="left"/>
            </w:pPr>
            <w:r>
              <w:t xml:space="preserve">交期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10-12 15:40</w:t>
            </w:r>
          </w:p>
        </w:tc>
        <w:tc>
          <w:p>
            <w:pPr>
              <w:pStyle w:val="Compact"/>
              <w:jc w:val="left"/>
            </w:pPr>
            <w:r>
              <w:t xml:space="preserve">加班补货</w:t>
            </w:r>
          </w:p>
        </w:tc>
        <w:tc>
          <w:p>
            <w:pPr>
              <w:pStyle w:val="Compact"/>
              <w:jc w:val="left"/>
            </w:pPr>
            <w:r>
              <w:t xml:space="preserve">10-14</w:t>
            </w:r>
          </w:p>
        </w:tc>
        <w:tc>
          <w:p>
            <w:pPr>
              <w:pStyle w:val="Compact"/>
              <w:jc w:val="left"/>
            </w:pPr>
            <w:r>
              <w:t xml:space="preserve">2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：①台账必须与处理单一一对应，出现</w:t>
      </w:r>
      <w:r>
        <w:t xml:space="preserve">“</w:t>
      </w:r>
      <w:r>
        <w:t xml:space="preserve">台账有、处理单无</w:t>
      </w:r>
      <w:r>
        <w:t xml:space="preserve">”</w:t>
      </w:r>
      <w:r>
        <w:t xml:space="preserve">或反向缺失即为记录失控；②接收时间不得涂改，响应时效以该时间为起点计算；③每条投诉的状态每周更新一次，长期停留在</w:t>
      </w:r>
      <w:r>
        <w:t xml:space="preserve">“</w:t>
      </w:r>
      <w:r>
        <w:t xml:space="preserve">待顾客确认</w:t>
      </w:r>
      <w:r>
        <w:t xml:space="preserve">”</w:t>
      </w:r>
      <w:r>
        <w:t xml:space="preserve">的须注明原因与跟进人；④台账为月度统计的唯一取数来源，不得另建一份</w:t>
      </w:r>
      <w:r>
        <w:t xml:space="preserve">“</w:t>
      </w:r>
      <w:r>
        <w:t xml:space="preserve">报表用台账</w:t>
      </w:r>
      <w:r>
        <w:t xml:space="preserve">”</w:t>
      </w:r>
      <w:r>
        <w:t xml:space="preserve">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