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售后服务记录"/>
      <w:r>
        <w:t xml:space="preserve">售后服务记录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：QR-CS-06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：《ISO9001体系文件套包（54）｜客户服务类记录表单模板》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：《客户服务类》对应二级程序文件或三级作业指导书（CS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售后服务记录</w:t>
            </w:r>
          </w:p>
        </w:tc>
        <w:tc>
          <w:p>
            <w:pPr>
              <w:pStyle w:val="Compact"/>
              <w:jc w:val="left"/>
            </w:pPr>
            <w:r>
              <w:t xml:space="preserve">QR-CS-06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适用对象</w:t>
      </w:r>
      <w:r>
        <w:t xml:space="preserve">：安装、调试、培训、维修、更换备件、远程支持、退换货处理、定期回访，以及质保期内的所有服务活动。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服务单编号</w:t>
            </w:r>
          </w:p>
        </w:tc>
        <w:tc>
          <w:p>
            <w:pPr>
              <w:pStyle w:val="Compact"/>
              <w:jc w:val="left"/>
            </w:pPr>
            <w:r>
              <w:t xml:space="preserve">SH-2026-0212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与派单系统一致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顾客名称／地点</w:t>
            </w:r>
          </w:p>
        </w:tc>
        <w:tc>
          <w:p>
            <w:pPr>
              <w:pStyle w:val="Compact"/>
              <w:jc w:val="left"/>
            </w:pPr>
            <w:r>
              <w:t xml:space="preserve">某企业／××车间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与合同交付地点一致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关联产品／批次／交付日期</w:t>
            </w:r>
          </w:p>
        </w:tc>
        <w:tc>
          <w:p>
            <w:pPr>
              <w:pStyle w:val="Compact"/>
              <w:jc w:val="left"/>
            </w:pPr>
            <w:r>
              <w:t xml:space="preserve">输出轴／B20261003-02／2026-10-05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是判断是否质量责任的依据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服务类型</w:t>
            </w:r>
          </w:p>
        </w:tc>
        <w:tc>
          <w:p>
            <w:pPr>
              <w:pStyle w:val="Compact"/>
              <w:jc w:val="left"/>
            </w:pPr>
            <w:r>
              <w:t xml:space="preserve">安装／调试／维修／换件／培训／回访／退换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单选或多选，用于统计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报修或需求时间／响应时间／到场时间</w:t>
            </w:r>
          </w:p>
        </w:tc>
        <w:tc>
          <w:p>
            <w:pPr>
              <w:pStyle w:val="Compact"/>
              <w:jc w:val="left"/>
            </w:pPr>
            <w:r>
              <w:t xml:space="preserve">10-15 14:00／14:20／10-16 09:00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三项都要记，用于考核时效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顾客描述的现象</w:t>
            </w:r>
          </w:p>
        </w:tc>
        <w:tc>
          <w:p>
            <w:pPr>
              <w:pStyle w:val="Compact"/>
              <w:jc w:val="left"/>
            </w:pPr>
            <w:r>
              <w:t xml:space="preserve">设备运行 30 分钟后异响</w:t>
            </w:r>
          </w:p>
        </w:tc>
        <w:tc>
          <w:p>
            <w:pPr>
              <w:pStyle w:val="Compact"/>
              <w:jc w:val="left"/>
            </w:pPr>
            <w:r>
              <w:t xml:space="preserve">工程师</w:t>
            </w:r>
          </w:p>
        </w:tc>
        <w:tc>
          <w:p>
            <w:pPr>
              <w:pStyle w:val="Compact"/>
              <w:jc w:val="left"/>
            </w:pPr>
            <w:r>
              <w:t xml:space="preserve">原述记录，不预先下结论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现场检查与实测数据</w:t>
            </w:r>
          </w:p>
        </w:tc>
        <w:tc>
          <w:p>
            <w:pPr>
              <w:pStyle w:val="Compact"/>
              <w:jc w:val="left"/>
            </w:pPr>
            <w:r>
              <w:t xml:space="preserve">轴承温升 68℃，实测间隙 0.12mm</w:t>
            </w:r>
          </w:p>
        </w:tc>
        <w:tc>
          <w:p>
            <w:pPr>
              <w:pStyle w:val="Compact"/>
              <w:jc w:val="left"/>
            </w:pPr>
            <w:r>
              <w:t xml:space="preserve">售后工程师</w:t>
            </w:r>
          </w:p>
        </w:tc>
        <w:tc>
          <w:p>
            <w:pPr>
              <w:pStyle w:val="Compact"/>
              <w:jc w:val="left"/>
            </w:pPr>
            <w:r>
              <w:t xml:space="preserve">数据化，替代</w:t>
            </w:r>
            <w:r>
              <w:t xml:space="preserve">“</w:t>
            </w:r>
            <w:r>
              <w:t xml:space="preserve">检查正常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原因判定</w:t>
            </w:r>
          </w:p>
        </w:tc>
        <w:tc>
          <w:p>
            <w:pPr>
              <w:pStyle w:val="Compact"/>
              <w:jc w:val="left"/>
            </w:pPr>
            <w:r>
              <w:t xml:space="preserve">装配间隙偏小，属产品原因</w:t>
            </w:r>
          </w:p>
        </w:tc>
        <w:tc>
          <w:p>
            <w:pPr>
              <w:pStyle w:val="Compact"/>
              <w:jc w:val="left"/>
            </w:pPr>
            <w:r>
              <w:t xml:space="preserve">售后工程师／技术</w:t>
            </w:r>
          </w:p>
        </w:tc>
        <w:tc>
          <w:p>
            <w:pPr>
              <w:pStyle w:val="Compact"/>
              <w:jc w:val="left"/>
            </w:pPr>
            <w:r>
              <w:t xml:space="preserve">明确区分为产品原因／使用原因／要求变更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处理措施与更换备件</w:t>
            </w:r>
          </w:p>
        </w:tc>
        <w:tc>
          <w:p>
            <w:pPr>
              <w:pStyle w:val="Compact"/>
              <w:jc w:val="left"/>
            </w:pPr>
            <w:r>
              <w:t xml:space="preserve">更换轴承 2 套（备件号 BN-2205）</w:t>
            </w:r>
          </w:p>
        </w:tc>
        <w:tc>
          <w:p>
            <w:pPr>
              <w:pStyle w:val="Compact"/>
              <w:jc w:val="left"/>
            </w:pPr>
            <w:r>
              <w:t xml:space="preserve">售后工程师</w:t>
            </w:r>
          </w:p>
        </w:tc>
        <w:tc>
          <w:p>
            <w:pPr>
              <w:pStyle w:val="Compact"/>
              <w:jc w:val="left"/>
            </w:pPr>
            <w:r>
              <w:t xml:space="preserve">备件批号须记录以便追溯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处理结果与验证</w:t>
            </w:r>
          </w:p>
        </w:tc>
        <w:tc>
          <w:p>
            <w:pPr>
              <w:pStyle w:val="Compact"/>
              <w:jc w:val="left"/>
            </w:pPr>
            <w:r>
              <w:t xml:space="preserve">运行 2 小时无异响，温升 42℃</w:t>
            </w:r>
          </w:p>
        </w:tc>
        <w:tc>
          <w:p>
            <w:pPr>
              <w:pStyle w:val="Compact"/>
              <w:jc w:val="left"/>
            </w:pPr>
            <w:r>
              <w:t xml:space="preserve">售后工程师</w:t>
            </w:r>
          </w:p>
        </w:tc>
        <w:tc>
          <w:p>
            <w:pPr>
              <w:pStyle w:val="Compact"/>
              <w:jc w:val="left"/>
            </w:pPr>
            <w:r>
              <w:t xml:space="preserve">须有验证动作与数据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是否转入不合格／纠正措施</w:t>
            </w:r>
          </w:p>
        </w:tc>
        <w:tc>
          <w:p>
            <w:pPr>
              <w:pStyle w:val="Compact"/>
              <w:jc w:val="left"/>
            </w:pPr>
            <w:r>
              <w:t xml:space="preserve">是（CA-2026-0032）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属产品原因的必须转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服务耗时／更换成本</w:t>
            </w:r>
          </w:p>
        </w:tc>
        <w:tc>
          <w:p>
            <w:pPr>
              <w:pStyle w:val="Compact"/>
              <w:jc w:val="left"/>
            </w:pPr>
            <w:r>
              <w:t xml:space="preserve">8 小时／备件成本 320 元</w:t>
            </w:r>
          </w:p>
        </w:tc>
        <w:tc>
          <w:p>
            <w:pPr>
              <w:pStyle w:val="Compact"/>
              <w:jc w:val="left"/>
            </w:pPr>
            <w:r>
              <w:t xml:space="preserve">售后工程师</w:t>
            </w:r>
          </w:p>
        </w:tc>
        <w:tc>
          <w:p>
            <w:pPr>
              <w:pStyle w:val="Compact"/>
              <w:jc w:val="left"/>
            </w:pPr>
            <w:r>
              <w:t xml:space="preserve">用于服务成本与索赔核算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顾客签字确认</w:t>
            </w:r>
          </w:p>
        </w:tc>
        <w:tc>
          <w:p>
            <w:pPr>
              <w:pStyle w:val="Compact"/>
              <w:jc w:val="left"/>
            </w:pPr>
            <w:r>
              <w:t xml:space="preserve">李某 2026-10-16</w:t>
            </w:r>
          </w:p>
        </w:tc>
        <w:tc>
          <w:p>
            <w:pPr>
              <w:pStyle w:val="Compact"/>
              <w:jc w:val="left"/>
            </w:pPr>
            <w:r>
              <w:t xml:space="preserve">顾客</w:t>
            </w:r>
          </w:p>
        </w:tc>
        <w:tc>
          <w:p>
            <w:pPr>
              <w:pStyle w:val="Compact"/>
              <w:jc w:val="left"/>
            </w:pPr>
            <w:r>
              <w:t xml:space="preserve">现场服务须顾客签字或邮件确认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回访与满意度</w:t>
            </w:r>
          </w:p>
        </w:tc>
        <w:tc>
          <w:p>
            <w:pPr>
              <w:pStyle w:val="Compact"/>
              <w:jc w:val="left"/>
            </w:pPr>
            <w:r>
              <w:t xml:space="preserve">10-23 回访，顾客满意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一周内回访并记录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服务类型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现象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原因判定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转纠正措施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SH-2026-0212</w:t>
            </w:r>
          </w:p>
        </w:tc>
        <w:tc>
          <w:p>
            <w:pPr>
              <w:pStyle w:val="Compact"/>
              <w:jc w:val="left"/>
            </w:pPr>
            <w:r>
              <w:t xml:space="preserve">维修</w:t>
            </w:r>
          </w:p>
        </w:tc>
        <w:tc>
          <w:p>
            <w:pPr>
              <w:pStyle w:val="Compact"/>
              <w:jc w:val="left"/>
            </w:pPr>
            <w:r>
              <w:t xml:space="preserve">运行异响</w:t>
            </w:r>
          </w:p>
        </w:tc>
        <w:tc>
          <w:p>
            <w:pPr>
              <w:pStyle w:val="Compact"/>
              <w:jc w:val="left"/>
            </w:pPr>
            <w:r>
              <w:t xml:space="preserve">产品原因（间隙偏小）</w:t>
            </w:r>
          </w:p>
        </w:tc>
        <w:tc>
          <w:p>
            <w:pPr>
              <w:pStyle w:val="Compact"/>
              <w:jc w:val="left"/>
            </w:pPr>
            <w:r>
              <w:t xml:space="preserve">更换轴承 2 套</w:t>
            </w:r>
          </w:p>
        </w:tc>
        <w:tc>
          <w:p>
            <w:pPr>
              <w:pStyle w:val="Compact"/>
              <w:jc w:val="left"/>
            </w:pPr>
            <w:r>
              <w:t xml:space="preserve">温升 42℃，无异响</w:t>
            </w:r>
          </w:p>
        </w:tc>
        <w:tc>
          <w:p>
            <w:pPr>
              <w:pStyle w:val="Compact"/>
              <w:jc w:val="left"/>
            </w:pPr>
            <w:r>
              <w:t xml:space="preserve">CA-2026-0032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SH-2026-0213</w:t>
            </w:r>
          </w:p>
        </w:tc>
        <w:tc>
          <w:p>
            <w:pPr>
              <w:pStyle w:val="Compact"/>
              <w:jc w:val="left"/>
            </w:pPr>
            <w:r>
              <w:t xml:space="preserve">回访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无</w:t>
            </w:r>
          </w:p>
        </w:tc>
        <w:tc>
          <w:p>
            <w:pPr>
              <w:pStyle w:val="Compact"/>
              <w:jc w:val="left"/>
            </w:pPr>
            <w:r>
              <w:t xml:space="preserve">顾客满意</w:t>
            </w:r>
          </w:p>
        </w:tc>
        <w:tc>
          <w:p>
            <w:pPr>
              <w:pStyle w:val="Compact"/>
              <w:jc w:val="left"/>
            </w:pPr>
            <w:r>
              <w:t xml:space="preserve">否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：①售后记录的核心价值在于</w:t>
      </w:r>
      <w:r>
        <w:t xml:space="preserve">“</w:t>
      </w:r>
      <w:r>
        <w:t xml:space="preserve">原因判定</w:t>
      </w:r>
      <w:r>
        <w:t xml:space="preserve">”</w:t>
      </w:r>
      <w:r>
        <w:t xml:space="preserve">这一栏——属产品原因的要进入不合格与纠正措施流程，属使用不当的应形成顾客培训或说明书改进的输入；②备件更换必须记录编号与批号，便于批次追溯与索赔举证；③免费服务与收费服务须在记录中区分，与商务结算口径一致；④同一顾客短期内反复报修同一现象时，须升级为投诉处理并重新评审产品设计或工艺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