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1质量手册上方针目标与组织职责"/>
      <w:r>
        <w:t xml:space="preserve">ISO9001体系文件套包（1）｜质量手册（上）：方针、目标与组织职责</w:t>
      </w:r>
      <w:bookmarkEnd w:id="20"/>
    </w:p>
    <w:p>
      <w:pPr>
        <w:pStyle w:val="FirstParagraph"/>
      </w:pPr>
      <w:r>
        <w:t xml:space="preserve">质量手册是质量管理体系的最高层级文件，是体系的</w:t>
      </w:r>
      <w:r>
        <w:t xml:space="preserve">“</w:t>
      </w:r>
      <w:r>
        <w:t xml:space="preserve">宪法</w:t>
      </w:r>
      <w:r>
        <w:t xml:space="preserve">”</w:t>
      </w:r>
      <w:r>
        <w:t xml:space="preserve">：它把 ISO 9001:2015 标准的要求转化为本企业的承诺、职责与过程框架，向顾客、认证机构及相关方证明企业具备稳定提供合格产品和服务的能力。本文件为《质量手册》上册，覆盖封面、颁布令、手册说明、质量方针、质量目标、组织架构与职责分配六大要素，给出可直接替换企业名称与数据的范本条文；下册（套包第 2 篇）将给出过程清单与乌龟图、条款对照表与程序文件索引。本套范本适用于准备建立或换版 ISO 9001:2015 体系的中小制造企业、贸易与服务型企业，也适用于把分散的制度文件整合为系统化手册的企业。</w:t>
      </w:r>
    </w:p>
    <w:p>
      <w:pPr>
        <w:pStyle w:val="Heading2"/>
      </w:pPr>
      <w:bookmarkStart w:id="21" w:name="手册前置页范本封面与颁布令"/>
      <w:r>
        <w:t xml:space="preserve">〇、手册前置页范本：封面与颁布令</w:t>
      </w:r>
      <w:bookmarkEnd w:id="21"/>
    </w:p>
    <w:p>
      <w:pPr>
        <w:pStyle w:val="Heading3"/>
      </w:pPr>
      <w:bookmarkStart w:id="22" w:name="一封面要素范本"/>
      <w:r>
        <w:t xml:space="preserve">（一）封面要素（范本）</w:t>
      </w:r>
      <w:bookmarkEnd w:id="22"/>
    </w:p>
    <w:tbl>
      <w:tblPr>
        <w:tblStyle w:val="Table"/>
        <w:tblW w:type="pct" w:w="0.0"/>
        <w:tblLook w:firstRow="1"/>
      </w:tblPr>
      <w:tblGrid/>
      <w:tr>
        <w:trPr>
          <w:cnfStyle w:firstRow="1"/>
        </w:trPr>
        <w:tc>
          <w:tcPr>
            <w:tcBorders>
              <w:bottom w:val="single"/>
            </w:tcBorders>
            <w:vAlign w:val="bottom"/>
          </w:tcPr>
          <w:p>
            <w:pPr>
              <w:pStyle w:val="Compact"/>
              <w:jc w:val="left"/>
            </w:pPr>
            <w:r>
              <w:t xml:space="preserve">要素</w:t>
            </w:r>
          </w:p>
        </w:tc>
        <w:tc>
          <w:tcPr>
            <w:tcBorders>
              <w:bottom w:val="single"/>
            </w:tcBorders>
            <w:vAlign w:val="bottom"/>
          </w:tcPr>
          <w:p>
            <w:pPr>
              <w:pStyle w:val="Compact"/>
              <w:jc w:val="left"/>
            </w:pPr>
            <w:r>
              <w:t xml:space="preserve">填写示例</w:t>
            </w:r>
          </w:p>
        </w:tc>
      </w:tr>
      <w:tr>
        <w:tc>
          <w:p>
            <w:pPr>
              <w:pStyle w:val="Compact"/>
              <w:jc w:val="left"/>
            </w:pPr>
            <w:r>
              <w:t xml:space="preserve">企业名称</w:t>
            </w:r>
          </w:p>
        </w:tc>
        <w:tc>
          <w:p>
            <w:pPr>
              <w:pStyle w:val="Compact"/>
              <w:jc w:val="left"/>
            </w:pPr>
            <w:r>
              <w:t xml:space="preserve">某企业有限公司</w:t>
            </w:r>
          </w:p>
        </w:tc>
      </w:tr>
      <w:tr>
        <w:tc>
          <w:p>
            <w:pPr>
              <w:pStyle w:val="Compact"/>
              <w:jc w:val="left"/>
            </w:pPr>
            <w:r>
              <w:t xml:space="preserve">文件名称</w:t>
            </w:r>
          </w:p>
        </w:tc>
        <w:tc>
          <w:p>
            <w:pPr>
              <w:pStyle w:val="Compact"/>
              <w:jc w:val="left"/>
            </w:pPr>
            <w:r>
              <w:t xml:space="preserve">质量手册</w:t>
            </w:r>
          </w:p>
        </w:tc>
      </w:tr>
      <w:tr>
        <w:tc>
          <w:p>
            <w:pPr>
              <w:pStyle w:val="Compact"/>
              <w:jc w:val="left"/>
            </w:pPr>
            <w:r>
              <w:t xml:space="preserve">文件编号</w:t>
            </w:r>
          </w:p>
        </w:tc>
        <w:tc>
          <w:p>
            <w:pPr>
              <w:pStyle w:val="Compact"/>
              <w:jc w:val="left"/>
            </w:pPr>
            <w:r>
              <w:t xml:space="preserve">QM-2026</w:t>
            </w:r>
          </w:p>
        </w:tc>
      </w:tr>
      <w:tr>
        <w:tc>
          <w:p>
            <w:pPr>
              <w:pStyle w:val="Compact"/>
              <w:jc w:val="left"/>
            </w:pPr>
            <w:r>
              <w:t xml:space="preserve">版本/修订状态</w:t>
            </w:r>
          </w:p>
        </w:tc>
        <w:tc>
          <w:p>
            <w:pPr>
              <w:pStyle w:val="Compact"/>
              <w:jc w:val="left"/>
            </w:pPr>
            <w:r>
              <w:t xml:space="preserve">A/0（第 A 版第 0 次修订）</w:t>
            </w:r>
          </w:p>
        </w:tc>
      </w:tr>
      <w:tr>
        <w:tc>
          <w:p>
            <w:pPr>
              <w:pStyle w:val="Compact"/>
              <w:jc w:val="left"/>
            </w:pPr>
            <w:r>
              <w:t xml:space="preserve">编制/审核/批准</w:t>
            </w:r>
          </w:p>
        </w:tc>
        <w:tc>
          <w:p>
            <w:pPr>
              <w:pStyle w:val="Compact"/>
              <w:jc w:val="left"/>
            </w:pPr>
            <w:r>
              <w:t xml:space="preserve">编制：质量部　审核：管理者代表　批准：总经理</w:t>
            </w:r>
          </w:p>
        </w:tc>
      </w:tr>
      <w:tr>
        <w:tc>
          <w:p>
            <w:pPr>
              <w:pStyle w:val="Compact"/>
              <w:jc w:val="left"/>
            </w:pPr>
            <w:r>
              <w:t xml:space="preserve">受控状态</w:t>
            </w:r>
          </w:p>
        </w:tc>
        <w:tc>
          <w:p>
            <w:pPr>
              <w:pStyle w:val="Compact"/>
              <w:jc w:val="left"/>
            </w:pPr>
            <w:r>
              <w:t xml:space="preserve">受控（分发号：____）</w:t>
            </w:r>
          </w:p>
        </w:tc>
      </w:tr>
      <w:tr>
        <w:tc>
          <w:p>
            <w:pPr>
              <w:pStyle w:val="Compact"/>
              <w:jc w:val="left"/>
            </w:pPr>
            <w:r>
              <w:t xml:space="preserve">发放日期</w:t>
            </w:r>
          </w:p>
        </w:tc>
        <w:tc>
          <w:p>
            <w:pPr>
              <w:pStyle w:val="Compact"/>
              <w:jc w:val="left"/>
            </w:pPr>
            <w:r>
              <w:t xml:space="preserve">2026 年 8 月 10 日</w:t>
            </w:r>
          </w:p>
        </w:tc>
      </w:tr>
      <w:tr>
        <w:tc>
          <w:p>
            <w:pPr>
              <w:pStyle w:val="Compact"/>
              <w:jc w:val="left"/>
            </w:pPr>
            <w:r>
              <w:t xml:space="preserve">实施日期</w:t>
            </w:r>
          </w:p>
        </w:tc>
        <w:tc>
          <w:p>
            <w:pPr>
              <w:pStyle w:val="Compact"/>
              <w:jc w:val="left"/>
            </w:pPr>
            <w:r>
              <w:t xml:space="preserve">2026 年 8 月 18 日</w:t>
            </w:r>
          </w:p>
        </w:tc>
      </w:tr>
    </w:tbl>
    <w:p>
      <w:pPr>
        <w:pStyle w:val="Heading3"/>
      </w:pPr>
      <w:bookmarkStart w:id="23" w:name="二颁布令范本原文"/>
      <w:r>
        <w:t xml:space="preserve">（二）颁布令（范本原文）</w:t>
      </w:r>
      <w:bookmarkEnd w:id="23"/>
    </w:p>
    <w:p>
      <w:pPr>
        <w:pStyle w:val="BlockText"/>
      </w:pPr>
      <w:r>
        <w:rPr>
          <w:b/>
        </w:rPr>
        <w:t xml:space="preserve">颁 布 令</w:t>
      </w:r>
    </w:p>
    <w:p>
      <w:pPr>
        <w:pStyle w:val="BlockText"/>
      </w:pPr>
      <w:r>
        <w:t xml:space="preserve">本公司依据 GB/T 19001—2016 / ISO 9001:2015《质量管理体系　要求》标准，结合本公司实际，编制了《质量手册》（版本 A/0）。本手册阐述了本公司的质量方针和质量目标，描述了质量管理体系的过程及其相互作用，明确了各岗位职责与权限，是本公司质量管理体系的纲领性文件，也是全体员工开展质量活动的行为准则。</w:t>
      </w:r>
    </w:p>
    <w:p>
      <w:pPr>
        <w:pStyle w:val="BlockText"/>
      </w:pPr>
      <w:r>
        <w:t xml:space="preserve">本手册自 2026 年 8 月 18 日起正式实施。公司全体员工必须认真学习、严格遵守、坚决执行；各部门应根据本手册的要求，编制、完善并落实相应的程序文件、作业指导书和记录表单。</w:t>
      </w:r>
    </w:p>
    <w:p>
      <w:pPr>
        <w:pStyle w:val="BlockText"/>
      </w:pPr>
      <w:r>
        <w:t xml:space="preserve">总经理（签字）：____________</w:t>
      </w:r>
    </w:p>
    <w:p>
      <w:pPr>
        <w:pStyle w:val="BlockText"/>
      </w:pPr>
      <w:r>
        <w:t xml:space="preserve">日期：2026 年 8 月 10 日</w:t>
      </w:r>
    </w:p>
    <w:p>
      <w:pPr>
        <w:pStyle w:val="Heading2"/>
      </w:pPr>
      <w:bookmarkStart w:id="24" w:name="一目的"/>
      <w:r>
        <w:t xml:space="preserve">一、目的</w:t>
      </w:r>
      <w:bookmarkEnd w:id="24"/>
    </w:p>
    <w:p>
      <w:pPr>
        <w:pStyle w:val="FirstParagraph"/>
      </w:pPr>
      <w:r>
        <w:t xml:space="preserve">1.1 建立并保持文件化的质量管理体系，确保其符合 GB/T 19001—2016 / ISO 9001:2015 标准及适用法律法规的要求。</w:t>
      </w:r>
    </w:p>
    <w:p>
      <w:pPr>
        <w:pStyle w:val="BodyText"/>
      </w:pPr>
      <w:r>
        <w:t xml:space="preserve">1.2 向顾客、认证机构及其他相关方证实本公司具备稳定提供满足要求和法律法规要求的产品与服务的能力。</w:t>
      </w:r>
    </w:p>
    <w:p>
      <w:pPr>
        <w:pStyle w:val="BodyText"/>
      </w:pPr>
      <w:r>
        <w:t xml:space="preserve">1.3 明确质量方针、质量目标以及各级人员的职责与权限，为质量管理体系的运行、监视、保持和改进提供依据。</w:t>
      </w:r>
    </w:p>
    <w:p>
      <w:pPr>
        <w:pStyle w:val="BodyText"/>
      </w:pPr>
      <w:r>
        <w:t xml:space="preserve">1.4 作为内部审核、顾客审核、认证审核以及管理评审的基础文件，统一全体员工对质量管理体系的认识和行动。</w:t>
      </w:r>
    </w:p>
    <w:p>
      <w:pPr>
        <w:pStyle w:val="Heading2"/>
      </w:pPr>
      <w:bookmarkStart w:id="25" w:name="二适用范围"/>
      <w:r>
        <w:t xml:space="preserve">二、适用范围</w:t>
      </w:r>
      <w:bookmarkEnd w:id="25"/>
    </w:p>
    <w:p>
      <w:pPr>
        <w:pStyle w:val="FirstParagraph"/>
      </w:pPr>
      <w:r>
        <w:t xml:space="preserve">2.1 本手册适用于本公司质量管理体系的建立、实施、保持和持续改进的全过程。</w:t>
      </w:r>
    </w:p>
    <w:p>
      <w:pPr>
        <w:pStyle w:val="BodyText"/>
      </w:pPr>
      <w:r>
        <w:t xml:space="preserve">2.2 本手册覆盖的产品/服务范围为：＿＿＿＿＿＿（示例：电子元器件的设计、制造与销售；或：仓储物流服务）。产品范围应与企业营业执照、认证申请范围保持一致。</w:t>
      </w:r>
    </w:p>
    <w:p>
      <w:pPr>
        <w:pStyle w:val="BodyText"/>
      </w:pPr>
      <w:r>
        <w:t xml:space="preserve">2.3 本手册适用于公司全体员工，包括管理层、各职能部门及生产/服务一线岗位。</w:t>
      </w:r>
    </w:p>
    <w:p>
      <w:pPr>
        <w:pStyle w:val="BodyText"/>
      </w:pPr>
      <w:r>
        <w:t xml:space="preserve">2.4 不适用条款说明。ISO 9001:2015 取消了</w:t>
      </w:r>
      <w:r>
        <w:t xml:space="preserve">“</w:t>
      </w:r>
      <w:r>
        <w:t xml:space="preserve">删减</w:t>
      </w:r>
      <w:r>
        <w:t xml:space="preserve">”</w:t>
      </w:r>
      <w:r>
        <w:t xml:space="preserve">概念，若标准中某项要求确实不适用于本公司的过程，应在手册中说明理由并形成记录。示例（无设计开发活动的企业）：</w:t>
      </w:r>
    </w:p>
    <w:p>
      <w:pPr>
        <w:pStyle w:val="BlockText"/>
      </w:pPr>
      <w:r>
        <w:t xml:space="preserve">本手册不包含 ISO 9001:2015 第 8.3 条</w:t>
      </w:r>
      <w:r>
        <w:t xml:space="preserve">“</w:t>
      </w:r>
      <w:r>
        <w:t xml:space="preserve">设计和开发</w:t>
      </w:r>
      <w:r>
        <w:t xml:space="preserve">”</w:t>
      </w:r>
      <w:r>
        <w:t xml:space="preserve">的详细规定，原因是本公司全部产品均按顾客提供的图纸、配方或工艺要求组织生产，本公司不承担设计和开发职责，亦不负责设计和开发的外包。如后续业务扩展至自行设计开发，将及时修订本手册并补充相应程序文件。</w:t>
      </w:r>
    </w:p>
    <w:p>
      <w:pPr>
        <w:pStyle w:val="FirstParagraph"/>
      </w:pPr>
      <w:r>
        <w:t xml:space="preserve">2.5 本手册引用的各程序文件，适用于相应过程的归口管理部门及相关岗位；其他文件与本手册不一致时，以本手册为准。</w:t>
      </w:r>
    </w:p>
    <w:p>
      <w:pPr>
        <w:pStyle w:val="Heading2"/>
      </w:pPr>
      <w:bookmarkStart w:id="26" w:name="三职责"/>
      <w:r>
        <w:t xml:space="preserve">三、职责</w:t>
      </w:r>
      <w:bookmarkEnd w:id="26"/>
    </w:p>
    <w:p>
      <w:pPr>
        <w:pStyle w:val="Heading3"/>
      </w:pPr>
      <w:bookmarkStart w:id="27" w:name="一组织架构文字版示例"/>
      <w:r>
        <w:t xml:space="preserve">（一）组织架构（文字版示例）</w:t>
      </w:r>
      <w:bookmarkEnd w:id="27"/>
    </w:p>
    <w:p>
      <w:pPr>
        <w:pStyle w:val="BlockText"/>
      </w:pPr>
      <w:r>
        <w:t xml:space="preserve">总经理</w:t>
      </w:r>
      <w:r>
        <w:t xml:space="preserve"> </w:t>
      </w:r>
      <w:r>
        <w:t xml:space="preserve">└─ 管理者代表（可由副总经理或质量总监兼任）</w:t>
      </w:r>
      <w:r>
        <w:t xml:space="preserve"> </w:t>
      </w:r>
      <w:r>
        <w:t xml:space="preserve">├─ 质量部　├─ 生产部　├─ 技术部　├─ 采购部</w:t>
      </w:r>
      <w:r>
        <w:t xml:space="preserve"> </w:t>
      </w:r>
      <w:r>
        <w:t xml:space="preserve">├─ 销售部　├─ 行政人事部　├─ 仓储物流部　└─ 财务部</w:t>
      </w:r>
    </w:p>
    <w:p>
      <w:pPr>
        <w:pStyle w:val="FirstParagraph"/>
      </w:pPr>
      <w:r>
        <w:t xml:space="preserve">说明：部门设置、名称及汇报关系按企业实际绘制，并附正式的组织架构图；组织架构发生变化时，应在 7～10 个工作日内更新手册相应章节。</w:t>
      </w:r>
    </w:p>
    <w:p>
      <w:pPr>
        <w:pStyle w:val="Heading3"/>
      </w:pPr>
      <w:bookmarkStart w:id="28" w:name="二岗位职责范本条文"/>
      <w:r>
        <w:t xml:space="preserve">（二）岗位职责范本条文</w:t>
      </w:r>
      <w:bookmarkEnd w:id="28"/>
    </w:p>
    <w:p>
      <w:pPr>
        <w:pStyle w:val="FirstParagraph"/>
      </w:pPr>
      <w:r>
        <w:rPr>
          <w:b/>
        </w:rPr>
        <w:t xml:space="preserve">3.1 总经理</w:t>
      </w:r>
    </w:p>
    <w:p>
      <w:pPr>
        <w:pStyle w:val="BodyText"/>
      </w:pPr>
      <w:r>
        <w:t xml:space="preserve">3.1.1 主持制定并批准质量方针和质量目标，确保其与组织的宗旨和战略方向相适应；</w:t>
      </w:r>
    </w:p>
    <w:p>
      <w:pPr>
        <w:pStyle w:val="BodyText"/>
      </w:pPr>
      <w:r>
        <w:t xml:space="preserve">3.1.2 确保质量管理体系所需资源（人力、设施、环境、资金等）的获得；</w:t>
      </w:r>
    </w:p>
    <w:p>
      <w:pPr>
        <w:pStyle w:val="BodyText"/>
      </w:pPr>
      <w:r>
        <w:t xml:space="preserve">3.1.3 任命管理者代表，并明确其职责与权限；</w:t>
      </w:r>
    </w:p>
    <w:p>
      <w:pPr>
        <w:pStyle w:val="BodyText"/>
      </w:pPr>
      <w:r>
        <w:t xml:space="preserve">3.1.4 主持管理评审，确保质量管理体系的持续适宜性、充分性和有效性；</w:t>
      </w:r>
    </w:p>
    <w:p>
      <w:pPr>
        <w:pStyle w:val="BodyText"/>
      </w:pPr>
      <w:r>
        <w:t xml:space="preserve">3.1.5 对产品质量和质量管理体系的有效性最终负责。</w:t>
      </w:r>
    </w:p>
    <w:p>
      <w:pPr>
        <w:pStyle w:val="BodyText"/>
      </w:pPr>
      <w:r>
        <w:rPr>
          <w:b/>
        </w:rPr>
        <w:t xml:space="preserve">3.2 管理者代表</w:t>
      </w:r>
    </w:p>
    <w:p>
      <w:pPr>
        <w:pStyle w:val="BodyText"/>
      </w:pPr>
      <w:r>
        <w:t xml:space="preserve">3.2.1 负责建立、实施和保持质量管理体系所需的过程；</w:t>
      </w:r>
    </w:p>
    <w:p>
      <w:pPr>
        <w:pStyle w:val="BodyText"/>
      </w:pPr>
      <w:r>
        <w:t xml:space="preserve">3.2.2 向总经理报告质量管理体系的运行绩效和改进机会；</w:t>
      </w:r>
    </w:p>
    <w:p>
      <w:pPr>
        <w:pStyle w:val="BodyText"/>
      </w:pPr>
      <w:r>
        <w:t xml:space="preserve">3.2.3 采取有效措施，提高全体员工满足顾客要求和法律法规要求的意识；</w:t>
      </w:r>
    </w:p>
    <w:p>
      <w:pPr>
        <w:pStyle w:val="BodyText"/>
      </w:pPr>
      <w:r>
        <w:t xml:space="preserve">3.2.4 负责质量管理体系有关事宜与外部方（认证机构、顾客等）的联络。</w:t>
      </w:r>
    </w:p>
    <w:p>
      <w:pPr>
        <w:pStyle w:val="BodyText"/>
      </w:pPr>
      <w:r>
        <w:rPr>
          <w:b/>
        </w:rPr>
        <w:t xml:space="preserve">3.3 质量部</w:t>
      </w:r>
    </w:p>
    <w:p>
      <w:pPr>
        <w:pStyle w:val="BodyText"/>
      </w:pPr>
      <w:r>
        <w:t xml:space="preserve">3.3.1 负责进货、过程和成品检验及计量器具管理；</w:t>
      </w:r>
    </w:p>
    <w:p>
      <w:pPr>
        <w:pStyle w:val="BodyText"/>
      </w:pPr>
      <w:r>
        <w:t xml:space="preserve">3.3.2 负责组织内部审核、不合格品控制与纠正措施的跟踪验证；</w:t>
      </w:r>
    </w:p>
    <w:p>
      <w:pPr>
        <w:pStyle w:val="BodyText"/>
      </w:pPr>
      <w:r>
        <w:t xml:space="preserve">3.3.3 负责质量数据统计分析与质量记录的归口管理。</w:t>
      </w:r>
    </w:p>
    <w:p>
      <w:pPr>
        <w:pStyle w:val="BodyText"/>
      </w:pPr>
      <w:r>
        <w:rPr>
          <w:b/>
        </w:rPr>
        <w:t xml:space="preserve">3.4 生产部</w:t>
      </w:r>
    </w:p>
    <w:p>
      <w:pPr>
        <w:pStyle w:val="BodyText"/>
      </w:pPr>
      <w:r>
        <w:t xml:space="preserve">3.4.1 按工艺文件和作业指导书组织生产，对过程质量和交付进度负责；</w:t>
      </w:r>
    </w:p>
    <w:p>
      <w:pPr>
        <w:pStyle w:val="BodyText"/>
      </w:pPr>
      <w:r>
        <w:t xml:space="preserve">3.4.2 负责生产设备日常维护保养和现场 5S 管理；</w:t>
      </w:r>
    </w:p>
    <w:p>
      <w:pPr>
        <w:pStyle w:val="BodyText"/>
      </w:pPr>
      <w:r>
        <w:t xml:space="preserve">3.4.3 负责生产过程标识、产品防护和首件确认的实施。</w:t>
      </w:r>
    </w:p>
    <w:p>
      <w:pPr>
        <w:pStyle w:val="BodyText"/>
      </w:pPr>
      <w:r>
        <w:rPr>
          <w:b/>
        </w:rPr>
        <w:t xml:space="preserve">3.5 技术部</w:t>
      </w:r>
    </w:p>
    <w:p>
      <w:pPr>
        <w:pStyle w:val="BodyText"/>
      </w:pPr>
      <w:r>
        <w:t xml:space="preserve">3.5.1 负责工艺文件、作业指导书的编制与更改；</w:t>
      </w:r>
    </w:p>
    <w:p>
      <w:pPr>
        <w:pStyle w:val="BodyText"/>
      </w:pPr>
      <w:r>
        <w:t xml:space="preserve">3.5.2 负责设计和开发（如适用）及技术标准、样件的管理；</w:t>
      </w:r>
    </w:p>
    <w:p>
      <w:pPr>
        <w:pStyle w:val="BodyText"/>
      </w:pPr>
      <w:r>
        <w:t xml:space="preserve">3.5.3 参与不合格品评审，提供技术处理意见。</w:t>
      </w:r>
    </w:p>
    <w:p>
      <w:pPr>
        <w:pStyle w:val="BodyText"/>
      </w:pPr>
      <w:r>
        <w:rPr>
          <w:b/>
        </w:rPr>
        <w:t xml:space="preserve">3.6 采购部</w:t>
      </w:r>
    </w:p>
    <w:p>
      <w:pPr>
        <w:pStyle w:val="BodyText"/>
      </w:pPr>
      <w:r>
        <w:t xml:space="preserve">3.6.1 负责供方的选择、评价、再评价和合格供方名录管理；</w:t>
      </w:r>
    </w:p>
    <w:p>
      <w:pPr>
        <w:pStyle w:val="BodyText"/>
      </w:pPr>
      <w:r>
        <w:t xml:space="preserve">3.6.2 负责采购计划的实施与采购物资的到货跟踪；</w:t>
      </w:r>
    </w:p>
    <w:p>
      <w:pPr>
        <w:pStyle w:val="BodyText"/>
      </w:pPr>
      <w:r>
        <w:t xml:space="preserve">3.6.3 参与采购物资质量问题的处理。</w:t>
      </w:r>
    </w:p>
    <w:p>
      <w:pPr>
        <w:pStyle w:val="BodyText"/>
      </w:pPr>
      <w:r>
        <w:rPr>
          <w:b/>
        </w:rPr>
        <w:t xml:space="preserve">3.7 销售部</w:t>
      </w:r>
    </w:p>
    <w:p>
      <w:pPr>
        <w:pStyle w:val="BodyText"/>
      </w:pPr>
      <w:r>
        <w:t xml:space="preserve">3.7.1 负责顾客需求识别、合同/订单评审与顾客沟通；</w:t>
      </w:r>
    </w:p>
    <w:p>
      <w:pPr>
        <w:pStyle w:val="BodyText"/>
      </w:pPr>
      <w:r>
        <w:t xml:space="preserve">3.7.2 负责顾客满意度调查和顾客投诉的受理、传递与跟踪；</w:t>
      </w:r>
    </w:p>
    <w:p>
      <w:pPr>
        <w:pStyle w:val="BodyText"/>
      </w:pPr>
      <w:r>
        <w:t xml:space="preserve">3.7.3 负责顾客财产（如适用）的接收与登记。</w:t>
      </w:r>
    </w:p>
    <w:p>
      <w:pPr>
        <w:pStyle w:val="BodyText"/>
      </w:pPr>
      <w:r>
        <w:rPr>
          <w:b/>
        </w:rPr>
        <w:t xml:space="preserve">3.8 行政人事部</w:t>
      </w:r>
    </w:p>
    <w:p>
      <w:pPr>
        <w:pStyle w:val="BodyText"/>
      </w:pPr>
      <w:r>
        <w:t xml:space="preserve">3.8.1 负责人员招聘、培训组织与能力评价；</w:t>
      </w:r>
    </w:p>
    <w:p>
      <w:pPr>
        <w:pStyle w:val="BodyText"/>
      </w:pPr>
      <w:r>
        <w:t xml:space="preserve">3.8.2 负责办公基础设施和工作环境的保障；</w:t>
      </w:r>
    </w:p>
    <w:p>
      <w:pPr>
        <w:pStyle w:val="BodyText"/>
      </w:pPr>
      <w:r>
        <w:t xml:space="preserve">3.8.3 负责受控文件、记录的归档管理与档案室管理。</w:t>
      </w:r>
    </w:p>
    <w:p>
      <w:pPr>
        <w:pStyle w:val="BodyText"/>
      </w:pPr>
      <w:r>
        <w:rPr>
          <w:b/>
        </w:rPr>
        <w:t xml:space="preserve">3.9 仓储物流部</w:t>
      </w:r>
    </w:p>
    <w:p>
      <w:pPr>
        <w:pStyle w:val="BodyText"/>
      </w:pPr>
      <w:r>
        <w:t xml:space="preserve">3.9.1 负责物料和成品的接收、标识、储存、防护与发放；</w:t>
      </w:r>
    </w:p>
    <w:p>
      <w:pPr>
        <w:pStyle w:val="BodyText"/>
      </w:pPr>
      <w:r>
        <w:t xml:space="preserve">3.9.2 负责库存物资的定期盘点与超期物资的报检；</w:t>
      </w:r>
    </w:p>
    <w:p>
      <w:pPr>
        <w:pStyle w:val="BodyText"/>
      </w:pPr>
      <w:r>
        <w:t xml:space="preserve">3.9.3 负责产品交付和运输防护的协调。</w:t>
      </w:r>
    </w:p>
    <w:p>
      <w:pPr>
        <w:pStyle w:val="Heading3"/>
      </w:pPr>
      <w:bookmarkStart w:id="29" w:name="三职责分配表raci-矩阵示例"/>
      <w:r>
        <w:t xml:space="preserve">（三）职责分配表（RACI 矩阵示例）</w:t>
      </w:r>
      <w:bookmarkEnd w:id="29"/>
    </w:p>
    <w:tbl>
      <w:tblPr>
        <w:tblStyle w:val="Table"/>
        <w:tblW w:type="pct" w:w="0.0"/>
        <w:tblLook w:firstRow="1"/>
      </w:tblPr>
      <w:tblGrid/>
      <w:tr>
        <w:trPr>
          <w:cnfStyle w:firstRow="1"/>
        </w:trPr>
        <w:tc>
          <w:tcPr>
            <w:tcBorders>
              <w:bottom w:val="single"/>
            </w:tcBorders>
            <w:vAlign w:val="bottom"/>
          </w:tcPr>
          <w:p>
            <w:pPr>
              <w:pStyle w:val="Compact"/>
              <w:jc w:val="left"/>
            </w:pPr>
            <w:r>
              <w:t xml:space="preserve">体系过程</w:t>
            </w:r>
          </w:p>
        </w:tc>
        <w:tc>
          <w:tcPr>
            <w:tcBorders>
              <w:bottom w:val="single"/>
            </w:tcBorders>
            <w:vAlign w:val="bottom"/>
          </w:tcPr>
          <w:p>
            <w:pPr>
              <w:pStyle w:val="Compact"/>
              <w:jc w:val="left"/>
            </w:pPr>
            <w:r>
              <w:t xml:space="preserve">总经理</w:t>
            </w:r>
          </w:p>
        </w:tc>
        <w:tc>
          <w:tcPr>
            <w:tcBorders>
              <w:bottom w:val="single"/>
            </w:tcBorders>
            <w:vAlign w:val="bottom"/>
          </w:tcPr>
          <w:p>
            <w:pPr>
              <w:pStyle w:val="Compact"/>
              <w:jc w:val="left"/>
            </w:pPr>
            <w:r>
              <w:t xml:space="preserve">管理者代表</w:t>
            </w:r>
          </w:p>
        </w:tc>
        <w:tc>
          <w:tcPr>
            <w:tcBorders>
              <w:bottom w:val="single"/>
            </w:tcBorders>
            <w:vAlign w:val="bottom"/>
          </w:tcPr>
          <w:p>
            <w:pPr>
              <w:pStyle w:val="Compact"/>
              <w:jc w:val="left"/>
            </w:pPr>
            <w:r>
              <w:t xml:space="preserve">质量部</w:t>
            </w:r>
          </w:p>
        </w:tc>
        <w:tc>
          <w:tcPr>
            <w:tcBorders>
              <w:bottom w:val="single"/>
            </w:tcBorders>
            <w:vAlign w:val="bottom"/>
          </w:tcPr>
          <w:p>
            <w:pPr>
              <w:pStyle w:val="Compact"/>
              <w:jc w:val="left"/>
            </w:pPr>
            <w:r>
              <w:t xml:space="preserve">生产部</w:t>
            </w:r>
          </w:p>
        </w:tc>
        <w:tc>
          <w:tcPr>
            <w:tcBorders>
              <w:bottom w:val="single"/>
            </w:tcBorders>
            <w:vAlign w:val="bottom"/>
          </w:tcPr>
          <w:p>
            <w:pPr>
              <w:pStyle w:val="Compact"/>
              <w:jc w:val="left"/>
            </w:pPr>
            <w:r>
              <w:t xml:space="preserve">技术部</w:t>
            </w:r>
          </w:p>
        </w:tc>
        <w:tc>
          <w:tcPr>
            <w:tcBorders>
              <w:bottom w:val="single"/>
            </w:tcBorders>
            <w:vAlign w:val="bottom"/>
          </w:tcPr>
          <w:p>
            <w:pPr>
              <w:pStyle w:val="Compact"/>
              <w:jc w:val="left"/>
            </w:pPr>
            <w:r>
              <w:t xml:space="preserve">采购部</w:t>
            </w:r>
          </w:p>
        </w:tc>
        <w:tc>
          <w:tcPr>
            <w:tcBorders>
              <w:bottom w:val="single"/>
            </w:tcBorders>
            <w:vAlign w:val="bottom"/>
          </w:tcPr>
          <w:p>
            <w:pPr>
              <w:pStyle w:val="Compact"/>
              <w:jc w:val="left"/>
            </w:pPr>
            <w:r>
              <w:t xml:space="preserve">销售部</w:t>
            </w:r>
          </w:p>
        </w:tc>
        <w:tc>
          <w:tcPr>
            <w:tcBorders>
              <w:bottom w:val="single"/>
            </w:tcBorders>
            <w:vAlign w:val="bottom"/>
          </w:tcPr>
          <w:p>
            <w:pPr>
              <w:pStyle w:val="Compact"/>
              <w:jc w:val="left"/>
            </w:pPr>
            <w:r>
              <w:t xml:space="preserve">行政人事部</w:t>
            </w:r>
          </w:p>
        </w:tc>
      </w:tr>
      <w:tr>
        <w:tc>
          <w:p>
            <w:pPr>
              <w:pStyle w:val="Compact"/>
              <w:jc w:val="left"/>
            </w:pPr>
            <w:r>
              <w:t xml:space="preserve">方针目标管理</w:t>
            </w:r>
          </w:p>
        </w:tc>
        <w:tc>
          <w:p>
            <w:pPr>
              <w:pStyle w:val="Compact"/>
              <w:jc w:val="left"/>
            </w:pPr>
            <w:r>
              <w:t xml:space="preserve">A</w:t>
            </w:r>
          </w:p>
        </w:tc>
        <w:tc>
          <w:p>
            <w:pPr>
              <w:pStyle w:val="Compact"/>
              <w:jc w:val="left"/>
            </w:pPr>
            <w:r>
              <w:t xml:space="preserve">R</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r>
      <w:tr>
        <w:tc>
          <w:p>
            <w:pPr>
              <w:pStyle w:val="Compact"/>
              <w:jc w:val="left"/>
            </w:pPr>
            <w:r>
              <w:t xml:space="preserve">文件与记录控制</w:t>
            </w:r>
          </w:p>
        </w:tc>
        <w:tc>
          <w:p>
            <w:pPr>
              <w:pStyle w:val="Compact"/>
              <w:jc w:val="left"/>
            </w:pPr>
            <w:r>
              <w:t xml:space="preserve">I</w:t>
            </w:r>
          </w:p>
        </w:tc>
        <w:tc>
          <w:p>
            <w:pPr>
              <w:pStyle w:val="Compact"/>
              <w:jc w:val="left"/>
            </w:pPr>
            <w:r>
              <w:t xml:space="preserve">A</w:t>
            </w:r>
          </w:p>
        </w:tc>
        <w:tc>
          <w:p>
            <w:pPr>
              <w:pStyle w:val="Compact"/>
              <w:jc w:val="left"/>
            </w:pPr>
            <w:r>
              <w:t xml:space="preserve">R</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r>
      <w:tr>
        <w:tc>
          <w:p>
            <w:pPr>
              <w:pStyle w:val="Compact"/>
              <w:jc w:val="left"/>
            </w:pPr>
            <w:r>
              <w:t xml:space="preserve">人力资源管理</w:t>
            </w:r>
          </w:p>
        </w:tc>
        <w:tc>
          <w:p>
            <w:pPr>
              <w:pStyle w:val="Compact"/>
              <w:jc w:val="left"/>
            </w:pPr>
            <w:r>
              <w:t xml:space="preserve">I</w:t>
            </w:r>
          </w:p>
        </w:tc>
        <w:tc>
          <w:p>
            <w:pPr>
              <w:pStyle w:val="Compact"/>
              <w:jc w:val="left"/>
            </w:pPr>
            <w:r>
              <w:t xml:space="preserve">C</w:t>
            </w:r>
          </w:p>
        </w:tc>
        <w:tc>
          <w:p>
            <w:pPr>
              <w:pStyle w:val="Compact"/>
              <w:jc w:val="left"/>
            </w:pPr>
            <w:r>
              <w:t xml:space="preserve">I</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R</w:t>
            </w:r>
          </w:p>
        </w:tc>
      </w:tr>
      <w:tr>
        <w:tc>
          <w:p>
            <w:pPr>
              <w:pStyle w:val="Compact"/>
              <w:jc w:val="left"/>
            </w:pPr>
            <w:r>
              <w:t xml:space="preserve">采购与供方管理</w:t>
            </w:r>
          </w:p>
        </w:tc>
        <w:tc>
          <w:p>
            <w:pPr>
              <w:pStyle w:val="Compact"/>
              <w:jc w:val="left"/>
            </w:pPr>
            <w:r>
              <w:t xml:space="preserve">I</w:t>
            </w:r>
          </w:p>
        </w:tc>
        <w:tc>
          <w:p>
            <w:pPr>
              <w:pStyle w:val="Compact"/>
              <w:jc w:val="left"/>
            </w:pPr>
            <w:r>
              <w:t xml:space="preserve">I</w:t>
            </w:r>
          </w:p>
        </w:tc>
        <w:tc>
          <w:p>
            <w:pPr>
              <w:pStyle w:val="Compact"/>
              <w:jc w:val="left"/>
            </w:pPr>
            <w:r>
              <w:t xml:space="preserve">C</w:t>
            </w:r>
          </w:p>
        </w:tc>
        <w:tc>
          <w:p>
            <w:pPr>
              <w:pStyle w:val="Compact"/>
              <w:jc w:val="left"/>
            </w:pPr>
            <w:r>
              <w:t xml:space="preserve">I</w:t>
            </w:r>
          </w:p>
        </w:tc>
        <w:tc>
          <w:p>
            <w:pPr>
              <w:pStyle w:val="Compact"/>
              <w:jc w:val="left"/>
            </w:pPr>
            <w:r>
              <w:t xml:space="preserve">C</w:t>
            </w:r>
          </w:p>
        </w:tc>
        <w:tc>
          <w:p>
            <w:pPr>
              <w:pStyle w:val="Compact"/>
              <w:jc w:val="left"/>
            </w:pPr>
            <w:r>
              <w:t xml:space="preserve">R</w:t>
            </w:r>
          </w:p>
        </w:tc>
        <w:tc>
          <w:p>
            <w:pPr>
              <w:pStyle w:val="Compact"/>
              <w:jc w:val="left"/>
            </w:pPr>
            <w:r>
              <w:t xml:space="preserve">I</w:t>
            </w:r>
          </w:p>
        </w:tc>
        <w:tc>
          <w:p>
            <w:pPr>
              <w:pStyle w:val="Compact"/>
              <w:jc w:val="left"/>
            </w:pPr>
            <w:r>
              <w:t xml:space="preserve">I</w:t>
            </w:r>
          </w:p>
        </w:tc>
      </w:tr>
      <w:tr>
        <w:tc>
          <w:p>
            <w:pPr>
              <w:pStyle w:val="Compact"/>
              <w:jc w:val="left"/>
            </w:pPr>
            <w:r>
              <w:t xml:space="preserve">生产过程控制</w:t>
            </w:r>
          </w:p>
        </w:tc>
        <w:tc>
          <w:p>
            <w:pPr>
              <w:pStyle w:val="Compact"/>
              <w:jc w:val="left"/>
            </w:pPr>
            <w:r>
              <w:t xml:space="preserve">I</w:t>
            </w:r>
          </w:p>
        </w:tc>
        <w:tc>
          <w:p>
            <w:pPr>
              <w:pStyle w:val="Compact"/>
              <w:jc w:val="left"/>
            </w:pPr>
            <w:r>
              <w:t xml:space="preserve">I</w:t>
            </w:r>
          </w:p>
        </w:tc>
        <w:tc>
          <w:p>
            <w:pPr>
              <w:pStyle w:val="Compact"/>
              <w:jc w:val="left"/>
            </w:pPr>
            <w:r>
              <w:t xml:space="preserve">C</w:t>
            </w:r>
          </w:p>
        </w:tc>
        <w:tc>
          <w:p>
            <w:pPr>
              <w:pStyle w:val="Compact"/>
              <w:jc w:val="left"/>
            </w:pPr>
            <w:r>
              <w:t xml:space="preserve">R</w:t>
            </w:r>
          </w:p>
        </w:tc>
        <w:tc>
          <w:p>
            <w:pPr>
              <w:pStyle w:val="Compact"/>
              <w:jc w:val="left"/>
            </w:pPr>
            <w:r>
              <w:t xml:space="preserve">C</w:t>
            </w:r>
          </w:p>
        </w:tc>
        <w:tc>
          <w:p>
            <w:pPr>
              <w:pStyle w:val="Compact"/>
              <w:jc w:val="left"/>
            </w:pPr>
            <w:r>
              <w:t xml:space="preserve">I</w:t>
            </w:r>
          </w:p>
        </w:tc>
        <w:tc>
          <w:p>
            <w:pPr>
              <w:pStyle w:val="Compact"/>
              <w:jc w:val="left"/>
            </w:pPr>
            <w:r>
              <w:t xml:space="preserve">I</w:t>
            </w:r>
          </w:p>
        </w:tc>
        <w:tc>
          <w:p>
            <w:pPr>
              <w:pStyle w:val="Compact"/>
              <w:jc w:val="left"/>
            </w:pPr>
            <w:r>
              <w:t xml:space="preserve">I</w:t>
            </w:r>
          </w:p>
        </w:tc>
      </w:tr>
      <w:tr>
        <w:tc>
          <w:p>
            <w:pPr>
              <w:pStyle w:val="Compact"/>
              <w:jc w:val="left"/>
            </w:pPr>
            <w:r>
              <w:t xml:space="preserve">检验与放行</w:t>
            </w:r>
          </w:p>
        </w:tc>
        <w:tc>
          <w:p>
            <w:pPr>
              <w:pStyle w:val="Compact"/>
              <w:jc w:val="left"/>
            </w:pPr>
            <w:r>
              <w:t xml:space="preserve">I</w:t>
            </w:r>
          </w:p>
        </w:tc>
        <w:tc>
          <w:p>
            <w:pPr>
              <w:pStyle w:val="Compact"/>
              <w:jc w:val="left"/>
            </w:pPr>
            <w:r>
              <w:t xml:space="preserve">I</w:t>
            </w:r>
          </w:p>
        </w:tc>
        <w:tc>
          <w:p>
            <w:pPr>
              <w:pStyle w:val="Compact"/>
              <w:jc w:val="left"/>
            </w:pPr>
            <w:r>
              <w:t xml:space="preserve">R</w:t>
            </w:r>
          </w:p>
        </w:tc>
        <w:tc>
          <w:p>
            <w:pPr>
              <w:pStyle w:val="Compact"/>
              <w:jc w:val="left"/>
            </w:pPr>
            <w:r>
              <w:t xml:space="preserve">C</w:t>
            </w:r>
          </w:p>
        </w:tc>
        <w:tc>
          <w:p>
            <w:pPr>
              <w:pStyle w:val="Compact"/>
              <w:jc w:val="left"/>
            </w:pPr>
            <w:r>
              <w:t xml:space="preserve">C</w:t>
            </w:r>
          </w:p>
        </w:tc>
        <w:tc>
          <w:p>
            <w:pPr>
              <w:pStyle w:val="Compact"/>
              <w:jc w:val="left"/>
            </w:pPr>
            <w:r>
              <w:t xml:space="preserve">I</w:t>
            </w:r>
          </w:p>
        </w:tc>
        <w:tc>
          <w:p>
            <w:pPr>
              <w:pStyle w:val="Compact"/>
              <w:jc w:val="left"/>
            </w:pPr>
            <w:r>
              <w:t xml:space="preserve">I</w:t>
            </w:r>
          </w:p>
        </w:tc>
        <w:tc>
          <w:p>
            <w:pPr>
              <w:pStyle w:val="Compact"/>
              <w:jc w:val="left"/>
            </w:pPr>
            <w:r>
              <w:t xml:space="preserve">I</w:t>
            </w:r>
          </w:p>
        </w:tc>
      </w:tr>
      <w:tr>
        <w:tc>
          <w:p>
            <w:pPr>
              <w:pStyle w:val="Compact"/>
              <w:jc w:val="left"/>
            </w:pPr>
            <w:r>
              <w:t xml:space="preserve">顾客满意与投诉</w:t>
            </w:r>
          </w:p>
        </w:tc>
        <w:tc>
          <w:p>
            <w:pPr>
              <w:pStyle w:val="Compact"/>
              <w:jc w:val="left"/>
            </w:pPr>
            <w:r>
              <w:t xml:space="preserve">I</w:t>
            </w:r>
          </w:p>
        </w:tc>
        <w:tc>
          <w:p>
            <w:pPr>
              <w:pStyle w:val="Compact"/>
              <w:jc w:val="left"/>
            </w:pPr>
            <w:r>
              <w:t xml:space="preserve">I</w:t>
            </w:r>
          </w:p>
        </w:tc>
        <w:tc>
          <w:p>
            <w:pPr>
              <w:pStyle w:val="Compact"/>
              <w:jc w:val="left"/>
            </w:pPr>
            <w:r>
              <w:t xml:space="preserve">C</w:t>
            </w:r>
          </w:p>
        </w:tc>
        <w:tc>
          <w:p>
            <w:pPr>
              <w:pStyle w:val="Compact"/>
              <w:jc w:val="left"/>
            </w:pPr>
            <w:r>
              <w:t xml:space="preserve">I</w:t>
            </w:r>
          </w:p>
        </w:tc>
        <w:tc>
          <w:p>
            <w:pPr>
              <w:pStyle w:val="Compact"/>
              <w:jc w:val="left"/>
            </w:pPr>
            <w:r>
              <w:t xml:space="preserve">I</w:t>
            </w:r>
          </w:p>
        </w:tc>
        <w:tc>
          <w:p>
            <w:pPr>
              <w:pStyle w:val="Compact"/>
              <w:jc w:val="left"/>
            </w:pPr>
            <w:r>
              <w:t xml:space="preserve">I</w:t>
            </w:r>
          </w:p>
        </w:tc>
        <w:tc>
          <w:p>
            <w:pPr>
              <w:pStyle w:val="Compact"/>
              <w:jc w:val="left"/>
            </w:pPr>
            <w:r>
              <w:t xml:space="preserve">R</w:t>
            </w:r>
          </w:p>
        </w:tc>
        <w:tc>
          <w:p>
            <w:pPr>
              <w:pStyle w:val="Compact"/>
              <w:jc w:val="left"/>
            </w:pPr>
            <w:r>
              <w:t xml:space="preserve">I</w:t>
            </w:r>
          </w:p>
        </w:tc>
      </w:tr>
      <w:tr>
        <w:tc>
          <w:p>
            <w:pPr>
              <w:pStyle w:val="Compact"/>
              <w:jc w:val="left"/>
            </w:pPr>
            <w:r>
              <w:t xml:space="preserve">内部审核</w:t>
            </w:r>
          </w:p>
        </w:tc>
        <w:tc>
          <w:p>
            <w:pPr>
              <w:pStyle w:val="Compact"/>
              <w:jc w:val="left"/>
            </w:pPr>
            <w:r>
              <w:t xml:space="preserve">I</w:t>
            </w:r>
          </w:p>
        </w:tc>
        <w:tc>
          <w:p>
            <w:pPr>
              <w:pStyle w:val="Compact"/>
              <w:jc w:val="left"/>
            </w:pPr>
            <w:r>
              <w:t xml:space="preserve">A</w:t>
            </w:r>
          </w:p>
        </w:tc>
        <w:tc>
          <w:p>
            <w:pPr>
              <w:pStyle w:val="Compact"/>
              <w:jc w:val="left"/>
            </w:pPr>
            <w:r>
              <w:t xml:space="preserve">R</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r>
      <w:tr>
        <w:tc>
          <w:p>
            <w:pPr>
              <w:pStyle w:val="Compact"/>
              <w:jc w:val="left"/>
            </w:pPr>
            <w:r>
              <w:t xml:space="preserve">管理评审</w:t>
            </w:r>
          </w:p>
        </w:tc>
        <w:tc>
          <w:p>
            <w:pPr>
              <w:pStyle w:val="Compact"/>
              <w:jc w:val="left"/>
            </w:pPr>
            <w:r>
              <w:t xml:space="preserve">A</w:t>
            </w:r>
          </w:p>
        </w:tc>
        <w:tc>
          <w:p>
            <w:pPr>
              <w:pStyle w:val="Compact"/>
              <w:jc w:val="left"/>
            </w:pPr>
            <w:r>
              <w:t xml:space="preserve">R</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r>
    </w:tbl>
    <w:p>
      <w:pPr>
        <w:pStyle w:val="BodyText"/>
      </w:pPr>
      <w:r>
        <w:t xml:space="preserve">（R=负责执行，A=批准/最终责任，C=参与配合，I=知情。企业可按实际过程增删行、调整角色。）</w:t>
      </w:r>
    </w:p>
    <w:p>
      <w:pPr>
        <w:pStyle w:val="Heading2"/>
      </w:pPr>
      <w:bookmarkStart w:id="30" w:name="四工作程序"/>
      <w:r>
        <w:t xml:space="preserve">四、工作程序</w:t>
      </w:r>
      <w:bookmarkEnd w:id="30"/>
    </w:p>
    <w:p>
      <w:pPr>
        <w:pStyle w:val="Heading3"/>
      </w:pPr>
      <w:bookmarkStart w:id="31" w:name="一手册的编制审批与维护"/>
      <w:r>
        <w:t xml:space="preserve">（一）手册的编制、审批与维护</w:t>
      </w:r>
      <w:bookmarkEnd w:id="31"/>
    </w:p>
    <w:p>
      <w:pPr>
        <w:pStyle w:val="FirstParagraph"/>
      </w:pPr>
      <w:r>
        <w:rPr>
          <w:b/>
        </w:rPr>
        <w:t xml:space="preserve">4.1.1 编制</w:t>
      </w:r>
      <w:r>
        <w:t xml:space="preserve">：管理者代表组织质量部起草手册，内容应覆盖 ISO 9001:2015 全部适用条款，并与程序文件、作业指导书保持一致。</w:t>
      </w:r>
    </w:p>
    <w:p>
      <w:pPr>
        <w:pStyle w:val="BodyText"/>
      </w:pPr>
      <w:r>
        <w:rPr>
          <w:b/>
        </w:rPr>
        <w:t xml:space="preserve">4.1.2 审批</w:t>
      </w:r>
      <w:r>
        <w:t xml:space="preserve">：手册由质量部经理审核、管理者代表复核、总经理批准后发布；批准日期不得晚于实施日期。</w:t>
      </w:r>
    </w:p>
    <w:p>
      <w:pPr>
        <w:pStyle w:val="BodyText"/>
      </w:pPr>
      <w:r>
        <w:rPr>
          <w:b/>
        </w:rPr>
        <w:t xml:space="preserve">4.1.3 发布与发放</w:t>
      </w:r>
      <w:r>
        <w:t xml:space="preserve">：行政人事部对手册统一编号，按《文件控制程序》登记受控状态和分发号，发放至总经理、管理者代表、各部门负责人及认证机构等，并填写《文件发放/回收记录》。</w:t>
      </w:r>
    </w:p>
    <w:p>
      <w:pPr>
        <w:pStyle w:val="BodyText"/>
      </w:pPr>
      <w:r>
        <w:rPr>
          <w:b/>
        </w:rPr>
        <w:t xml:space="preserve">4.1.4 修订与换版</w:t>
      </w:r>
      <w:r>
        <w:t xml:space="preserve">：当组织机构、产品范围、标准要求或体系过程发生重大变化时，由提出部门填写《文件更改申请单》，经管理者代表审核、总经理批准后修订；修改内容较多的（如超过三分之一章节）应换版（如 A/0 升级为 B/0），旧版收回销毁或加盖</w:t>
      </w:r>
      <w:r>
        <w:t xml:space="preserve">“</w:t>
      </w:r>
      <w:r>
        <w:t xml:space="preserve">作废</w:t>
      </w:r>
      <w:r>
        <w:t xml:space="preserve">”</w:t>
      </w:r>
      <w:r>
        <w:t xml:space="preserve">章留存。</w:t>
      </w:r>
    </w:p>
    <w:p>
      <w:pPr>
        <w:pStyle w:val="BodyText"/>
      </w:pPr>
      <w:r>
        <w:rPr>
          <w:b/>
        </w:rPr>
        <w:t xml:space="preserve">4.1.5 评审</w:t>
      </w:r>
      <w:r>
        <w:t xml:space="preserve">：每次管理评审时，应对手册的适宜性、充分性和有效性进行评审，评审结论记录于《管理评审报告》。</w:t>
      </w:r>
    </w:p>
    <w:p>
      <w:pPr>
        <w:pStyle w:val="Heading3"/>
      </w:pPr>
      <w:bookmarkStart w:id="32" w:name="二手册章节框架与-iso-90012015-条款对照表"/>
      <w:r>
        <w:t xml:space="preserve">（二）手册章节框架与 ISO 9001:2015 条款对照表</w:t>
      </w:r>
      <w:bookmarkEnd w:id="32"/>
    </w:p>
    <w:tbl>
      <w:tblPr>
        <w:tblStyle w:val="Table"/>
        <w:tblW w:type="pct" w:w="0.0"/>
        <w:tblLook w:firstRow="1"/>
      </w:tblPr>
      <w:tblGrid/>
      <w:tr>
        <w:trPr>
          <w:cnfStyle w:firstRow="1"/>
        </w:trPr>
        <w:tc>
          <w:tcPr>
            <w:tcBorders>
              <w:bottom w:val="single"/>
            </w:tcBorders>
            <w:vAlign w:val="bottom"/>
          </w:tcPr>
          <w:p>
            <w:pPr>
              <w:pStyle w:val="Compact"/>
              <w:jc w:val="left"/>
            </w:pPr>
            <w:r>
              <w:t xml:space="preserve">手册章节</w:t>
            </w:r>
          </w:p>
        </w:tc>
        <w:tc>
          <w:tcPr>
            <w:tcBorders>
              <w:bottom w:val="single"/>
            </w:tcBorders>
            <w:vAlign w:val="bottom"/>
          </w:tcPr>
          <w:p>
            <w:pPr>
              <w:pStyle w:val="Compact"/>
              <w:jc w:val="left"/>
            </w:pPr>
            <w:r>
              <w:t xml:space="preserve">章节名称</w:t>
            </w:r>
          </w:p>
        </w:tc>
        <w:tc>
          <w:tcPr>
            <w:tcBorders>
              <w:bottom w:val="single"/>
            </w:tcBorders>
            <w:vAlign w:val="bottom"/>
          </w:tcPr>
          <w:p>
            <w:pPr>
              <w:pStyle w:val="Compact"/>
              <w:jc w:val="left"/>
            </w:pPr>
            <w:r>
              <w:t xml:space="preserve">对应标准条款</w:t>
            </w:r>
          </w:p>
        </w:tc>
      </w:tr>
      <w:tr>
        <w:tc>
          <w:p>
            <w:pPr>
              <w:pStyle w:val="Compact"/>
              <w:jc w:val="left"/>
            </w:pPr>
            <w:r>
              <w:t xml:space="preserve">0</w:t>
            </w:r>
          </w:p>
        </w:tc>
        <w:tc>
          <w:p>
            <w:pPr>
              <w:pStyle w:val="Compact"/>
              <w:jc w:val="left"/>
            </w:pPr>
            <w:r>
              <w:t xml:space="preserve">前言（颁布令、手册说明、修订记录）</w:t>
            </w:r>
          </w:p>
        </w:tc>
        <w:tc>
          <w:p>
            <w:pPr>
              <w:pStyle w:val="Compact"/>
              <w:jc w:val="left"/>
            </w:pPr>
            <w:r>
              <w:t xml:space="preserve">—</w:t>
            </w:r>
          </w:p>
        </w:tc>
      </w:tr>
      <w:tr>
        <w:tc>
          <w:p>
            <w:pPr>
              <w:pStyle w:val="Compact"/>
              <w:jc w:val="left"/>
            </w:pPr>
            <w:r>
              <w:t xml:space="preserve">1</w:t>
            </w:r>
          </w:p>
        </w:tc>
        <w:tc>
          <w:p>
            <w:pPr>
              <w:pStyle w:val="Compact"/>
              <w:jc w:val="left"/>
            </w:pPr>
            <w:r>
              <w:t xml:space="preserve">范围</w:t>
            </w:r>
          </w:p>
        </w:tc>
        <w:tc>
          <w:p>
            <w:pPr>
              <w:pStyle w:val="Compact"/>
              <w:jc w:val="left"/>
            </w:pPr>
            <w:r>
              <w:t xml:space="preserve">1</w:t>
            </w:r>
          </w:p>
        </w:tc>
      </w:tr>
      <w:tr>
        <w:tc>
          <w:p>
            <w:pPr>
              <w:pStyle w:val="Compact"/>
              <w:jc w:val="left"/>
            </w:pPr>
            <w:r>
              <w:t xml:space="preserve">2</w:t>
            </w:r>
          </w:p>
        </w:tc>
        <w:tc>
          <w:p>
            <w:pPr>
              <w:pStyle w:val="Compact"/>
              <w:jc w:val="left"/>
            </w:pPr>
            <w:r>
              <w:t xml:space="preserve">引用文件</w:t>
            </w:r>
          </w:p>
        </w:tc>
        <w:tc>
          <w:p>
            <w:pPr>
              <w:pStyle w:val="Compact"/>
              <w:jc w:val="left"/>
            </w:pPr>
            <w:r>
              <w:t xml:space="preserve">2</w:t>
            </w:r>
          </w:p>
        </w:tc>
      </w:tr>
      <w:tr>
        <w:tc>
          <w:p>
            <w:pPr>
              <w:pStyle w:val="Compact"/>
              <w:jc w:val="left"/>
            </w:pPr>
            <w:r>
              <w:t xml:space="preserve">3</w:t>
            </w:r>
          </w:p>
        </w:tc>
        <w:tc>
          <w:p>
            <w:pPr>
              <w:pStyle w:val="Compact"/>
              <w:jc w:val="left"/>
            </w:pPr>
            <w:r>
              <w:t xml:space="preserve">术语和定义</w:t>
            </w:r>
          </w:p>
        </w:tc>
        <w:tc>
          <w:p>
            <w:pPr>
              <w:pStyle w:val="Compact"/>
              <w:jc w:val="left"/>
            </w:pPr>
            <w:r>
              <w:t xml:space="preserve">3</w:t>
            </w:r>
          </w:p>
        </w:tc>
      </w:tr>
      <w:tr>
        <w:tc>
          <w:p>
            <w:pPr>
              <w:pStyle w:val="Compact"/>
              <w:jc w:val="left"/>
            </w:pPr>
            <w:r>
              <w:t xml:space="preserve">4</w:t>
            </w:r>
          </w:p>
        </w:tc>
        <w:tc>
          <w:p>
            <w:pPr>
              <w:pStyle w:val="Compact"/>
              <w:jc w:val="left"/>
            </w:pPr>
            <w:r>
              <w:t xml:space="preserve">组织环境</w:t>
            </w:r>
          </w:p>
        </w:tc>
        <w:tc>
          <w:p>
            <w:pPr>
              <w:pStyle w:val="Compact"/>
              <w:jc w:val="left"/>
            </w:pPr>
            <w:r>
              <w:t xml:space="preserve">4.1/4.2/4.3/4.4</w:t>
            </w:r>
          </w:p>
        </w:tc>
      </w:tr>
      <w:tr>
        <w:tc>
          <w:p>
            <w:pPr>
              <w:pStyle w:val="Compact"/>
              <w:jc w:val="left"/>
            </w:pPr>
            <w:r>
              <w:t xml:space="preserve">5</w:t>
            </w:r>
          </w:p>
        </w:tc>
        <w:tc>
          <w:p>
            <w:pPr>
              <w:pStyle w:val="Compact"/>
              <w:jc w:val="left"/>
            </w:pPr>
            <w:r>
              <w:t xml:space="preserve">领导作用与质量方针</w:t>
            </w:r>
          </w:p>
        </w:tc>
        <w:tc>
          <w:p>
            <w:pPr>
              <w:pStyle w:val="Compact"/>
              <w:jc w:val="left"/>
            </w:pPr>
            <w:r>
              <w:t xml:space="preserve">5.1/5.2/5.3</w:t>
            </w:r>
          </w:p>
        </w:tc>
      </w:tr>
      <w:tr>
        <w:tc>
          <w:p>
            <w:pPr>
              <w:pStyle w:val="Compact"/>
              <w:jc w:val="left"/>
            </w:pPr>
            <w:r>
              <w:t xml:space="preserve">6</w:t>
            </w:r>
          </w:p>
        </w:tc>
        <w:tc>
          <w:p>
            <w:pPr>
              <w:pStyle w:val="Compact"/>
              <w:jc w:val="left"/>
            </w:pPr>
            <w:r>
              <w:t xml:space="preserve">策划（风险与机遇、质量目标）</w:t>
            </w:r>
          </w:p>
        </w:tc>
        <w:tc>
          <w:p>
            <w:pPr>
              <w:pStyle w:val="Compact"/>
              <w:jc w:val="left"/>
            </w:pPr>
            <w:r>
              <w:t xml:space="preserve">6.1/6.2/6.3</w:t>
            </w:r>
          </w:p>
        </w:tc>
      </w:tr>
      <w:tr>
        <w:tc>
          <w:p>
            <w:pPr>
              <w:pStyle w:val="Compact"/>
              <w:jc w:val="left"/>
            </w:pPr>
            <w:r>
              <w:t xml:space="preserve">7</w:t>
            </w:r>
          </w:p>
        </w:tc>
        <w:tc>
          <w:p>
            <w:pPr>
              <w:pStyle w:val="Compact"/>
              <w:jc w:val="left"/>
            </w:pPr>
            <w:r>
              <w:t xml:space="preserve">支持（资源、能力、意识、沟通、成文信息）</w:t>
            </w:r>
          </w:p>
        </w:tc>
        <w:tc>
          <w:p>
            <w:pPr>
              <w:pStyle w:val="Compact"/>
              <w:jc w:val="left"/>
            </w:pPr>
            <w:r>
              <w:t xml:space="preserve">7.1～7.5</w:t>
            </w:r>
          </w:p>
        </w:tc>
      </w:tr>
      <w:tr>
        <w:tc>
          <w:p>
            <w:pPr>
              <w:pStyle w:val="Compact"/>
              <w:jc w:val="left"/>
            </w:pPr>
            <w:r>
              <w:t xml:space="preserve">8</w:t>
            </w:r>
          </w:p>
        </w:tc>
        <w:tc>
          <w:p>
            <w:pPr>
              <w:pStyle w:val="Compact"/>
              <w:jc w:val="left"/>
            </w:pPr>
            <w:r>
              <w:t xml:space="preserve">运行（产品实现与服务提供）</w:t>
            </w:r>
          </w:p>
        </w:tc>
        <w:tc>
          <w:p>
            <w:pPr>
              <w:pStyle w:val="Compact"/>
              <w:jc w:val="left"/>
            </w:pPr>
            <w:r>
              <w:t xml:space="preserve">8.1～8.7</w:t>
            </w:r>
          </w:p>
        </w:tc>
      </w:tr>
      <w:tr>
        <w:tc>
          <w:p>
            <w:pPr>
              <w:pStyle w:val="Compact"/>
              <w:jc w:val="left"/>
            </w:pPr>
            <w:r>
              <w:t xml:space="preserve">9</w:t>
            </w:r>
          </w:p>
        </w:tc>
        <w:tc>
          <w:p>
            <w:pPr>
              <w:pStyle w:val="Compact"/>
              <w:jc w:val="left"/>
            </w:pPr>
            <w:r>
              <w:t xml:space="preserve">绩效评价（监视测量、内审、管理评审）</w:t>
            </w:r>
          </w:p>
        </w:tc>
        <w:tc>
          <w:p>
            <w:pPr>
              <w:pStyle w:val="Compact"/>
              <w:jc w:val="left"/>
            </w:pPr>
            <w:r>
              <w:t xml:space="preserve">9.1/9.2/9.3</w:t>
            </w:r>
          </w:p>
        </w:tc>
      </w:tr>
      <w:tr>
        <w:tc>
          <w:p>
            <w:pPr>
              <w:pStyle w:val="Compact"/>
              <w:jc w:val="left"/>
            </w:pPr>
            <w:r>
              <w:t xml:space="preserve">10</w:t>
            </w:r>
          </w:p>
        </w:tc>
        <w:tc>
          <w:p>
            <w:pPr>
              <w:pStyle w:val="Compact"/>
              <w:jc w:val="left"/>
            </w:pPr>
            <w:r>
              <w:t xml:space="preserve">改进（不合格、纠正措施、持续改进）</w:t>
            </w:r>
          </w:p>
        </w:tc>
        <w:tc>
          <w:p>
            <w:pPr>
              <w:pStyle w:val="Compact"/>
              <w:jc w:val="left"/>
            </w:pPr>
            <w:r>
              <w:t xml:space="preserve">10.1/10.2/10.3</w:t>
            </w:r>
          </w:p>
        </w:tc>
      </w:tr>
      <w:tr>
        <w:tc>
          <w:p>
            <w:pPr>
              <w:pStyle w:val="Compact"/>
              <w:jc w:val="left"/>
            </w:pPr>
            <w:r>
              <w:t xml:space="preserve">附录</w:t>
            </w:r>
          </w:p>
        </w:tc>
        <w:tc>
          <w:p>
            <w:pPr>
              <w:pStyle w:val="Compact"/>
              <w:jc w:val="left"/>
            </w:pPr>
            <w:r>
              <w:t xml:space="preserve">程序文件清单、职责分配表、过程清单</w:t>
            </w:r>
          </w:p>
        </w:tc>
        <w:tc>
          <w:p>
            <w:pPr>
              <w:pStyle w:val="Compact"/>
              <w:jc w:val="left"/>
            </w:pPr>
            <w:r>
              <w:t xml:space="preserve">—</w:t>
            </w:r>
          </w:p>
        </w:tc>
      </w:tr>
    </w:tbl>
    <w:p>
      <w:pPr>
        <w:pStyle w:val="Heading3"/>
      </w:pPr>
      <w:bookmarkStart w:id="33" w:name="三核心条款原文要点"/>
      <w:r>
        <w:t xml:space="preserve">（三）核心条款原文要点</w:t>
      </w:r>
      <w:bookmarkEnd w:id="33"/>
    </w:p>
    <w:p>
      <w:pPr>
        <w:pStyle w:val="FirstParagraph"/>
      </w:pPr>
      <w:r>
        <w:rPr>
          <w:b/>
        </w:rPr>
        <w:t xml:space="preserve">4.3.1 质量方针（手册第 5 章范本条文）</w:t>
      </w:r>
    </w:p>
    <w:p>
      <w:pPr>
        <w:pStyle w:val="BlockText"/>
      </w:pPr>
      <w:r>
        <w:t xml:space="preserve">5.1 本公司质量方针：</w:t>
      </w:r>
      <w:r>
        <w:rPr>
          <w:b/>
        </w:rPr>
        <w:t xml:space="preserve">以顾客为中心，以质量求生存；持续改进，追求卓越；全员参与，一次做对。</w:t>
      </w:r>
    </w:p>
    <w:p>
      <w:pPr>
        <w:pStyle w:val="BlockText"/>
      </w:pPr>
      <w:r>
        <w:t xml:space="preserve">5.2 方针内涵：</w:t>
      </w:r>
      <w:r>
        <w:t xml:space="preserve"> </w:t>
      </w:r>
      <w:r>
        <w:t xml:space="preserve">（1）以顾客为中心——识别并满足顾客当前和未来的需求，把顾客满意作为衡量一切工作的最终标准；</w:t>
      </w:r>
      <w:r>
        <w:t xml:space="preserve"> </w:t>
      </w:r>
      <w:r>
        <w:t xml:space="preserve">（2）以质量求生存——坚持</w:t>
      </w:r>
      <w:r>
        <w:t xml:space="preserve">“</w:t>
      </w:r>
      <w:r>
        <w:t xml:space="preserve">质量第一</w:t>
      </w:r>
      <w:r>
        <w:t xml:space="preserve">”</w:t>
      </w:r>
      <w:r>
        <w:t xml:space="preserve">，不合格的原材料不投产、不合格的半成品不转序、不合格的产品不出厂；</w:t>
      </w:r>
      <w:r>
        <w:t xml:space="preserve"> </w:t>
      </w:r>
      <w:r>
        <w:t xml:space="preserve">（3）持续改进，追求卓越——运用 PDCA 方法不断优化过程，提升产品与服务质量；</w:t>
      </w:r>
      <w:r>
        <w:t xml:space="preserve"> </w:t>
      </w:r>
      <w:r>
        <w:t xml:space="preserve">（4）全员参与，一次做对——每位员工对本岗位工作质量负责，第一次就把事情做对。</w:t>
      </w:r>
    </w:p>
    <w:p>
      <w:pPr>
        <w:pStyle w:val="BlockText"/>
      </w:pPr>
      <w:r>
        <w:t xml:space="preserve">5.3 方针的传达：通过入职培训、班组晨会、质量看板、内部网络等方式传达到全体员工，确保人人理解并执行；同时通过宣传资料、投标文件等向顾客及相关方传递。</w:t>
      </w:r>
    </w:p>
    <w:p>
      <w:pPr>
        <w:pStyle w:val="BlockText"/>
      </w:pPr>
      <w:r>
        <w:t xml:space="preserve">5.4 方针的评审：管理评审时对方针的持续适宜性进行评审，如组织宗旨、市场环境或战略发生重大变化，应及时修订。</w:t>
      </w:r>
    </w:p>
    <w:p>
      <w:pPr>
        <w:pStyle w:val="FirstParagraph"/>
      </w:pPr>
      <w:r>
        <w:t xml:space="preserve">（替换提示：方针必须结合企业行业特点与战略方向拟定，避免照抄通用口号；可增加</w:t>
      </w:r>
      <w:r>
        <w:t xml:space="preserve">“</w:t>
      </w:r>
      <w:r>
        <w:t xml:space="preserve">绿色环保</w:t>
      </w:r>
      <w:r>
        <w:t xml:space="preserve">”</w:t>
      </w:r>
      <w:r>
        <w:t xml:space="preserve">“</w:t>
      </w:r>
      <w:r>
        <w:t xml:space="preserve">安全合规</w:t>
      </w:r>
      <w:r>
        <w:t xml:space="preserve">”</w:t>
      </w:r>
      <w:r>
        <w:t xml:space="preserve">“</w:t>
      </w:r>
      <w:r>
        <w:t xml:space="preserve">创新驱动</w:t>
      </w:r>
      <w:r>
        <w:t xml:space="preserve">”</w:t>
      </w:r>
      <w:r>
        <w:t xml:space="preserve">等体现企业特色的要素。）</w:t>
      </w:r>
    </w:p>
    <w:p>
      <w:pPr>
        <w:pStyle w:val="BodyText"/>
      </w:pPr>
      <w:r>
        <w:rPr>
          <w:b/>
        </w:rPr>
        <w:t xml:space="preserve">4.3.2 质量目标（手册第 6 章范本条文）</w:t>
      </w:r>
    </w:p>
    <w:p>
      <w:pPr>
        <w:pStyle w:val="BlockText"/>
      </w:pPr>
      <w:r>
        <w:t xml:space="preserve">6.1 公司级质量目标（2026 年度，示例）：</w:t>
      </w:r>
      <w:r>
        <w:t xml:space="preserve"> </w:t>
      </w:r>
      <w:r>
        <w:t xml:space="preserve">（1）顾客满意度评分 ≥ 88 分，且不低于上年度水平；</w:t>
      </w:r>
      <w:r>
        <w:t xml:space="preserve"> </w:t>
      </w:r>
      <w:r>
        <w:t xml:space="preserve">（2）产品一次交验合格率 ≥ 98%；</w:t>
      </w:r>
      <w:r>
        <w:t xml:space="preserve"> </w:t>
      </w:r>
      <w:r>
        <w:t xml:space="preserve">（3）顾客投诉处理及时率 100%，重大质量事故 0 起；</w:t>
      </w:r>
      <w:r>
        <w:t xml:space="preserve"> </w:t>
      </w:r>
      <w:r>
        <w:t xml:space="preserve">（4）主要供方交货及时率 ≥ 95%；</w:t>
      </w:r>
      <w:r>
        <w:t xml:space="preserve"> </w:t>
      </w:r>
      <w:r>
        <w:t xml:space="preserve">（5）内审不符合项整改关闭率 100%。</w:t>
      </w:r>
    </w:p>
    <w:p>
      <w:pPr>
        <w:pStyle w:val="BlockText"/>
      </w:pPr>
      <w:r>
        <w:t xml:space="preserve">6.2 目标要求：质量目标与质量方针保持一致，可测量、可考核，并分解到相关职能部门和岗位。</w:t>
      </w:r>
    </w:p>
    <w:p>
      <w:pPr>
        <w:pStyle w:val="BlockText"/>
      </w:pPr>
      <w:r>
        <w:t xml:space="preserve">6.3 部门目标分解示例：</w:t>
      </w:r>
    </w:p>
    <w:tbl>
      <w:tblPr>
        <w:tblStyle w:val="Table"/>
        <w:tblW w:type="pct" w:w="0.0"/>
        <w:tblLook w:firstRow="1"/>
      </w:tblPr>
      <w:tblGrid/>
      <w:tr>
        <w:trPr>
          <w:cnfStyle w:firstRow="1"/>
        </w:trPr>
        <w:tc>
          <w:tcPr>
            <w:tcBorders>
              <w:bottom w:val="single"/>
            </w:tcBorders>
            <w:vAlign w:val="bottom"/>
          </w:tcPr>
          <w:p>
            <w:pPr>
              <w:pStyle w:val="Compact"/>
              <w:jc w:val="left"/>
            </w:pPr>
            <w:r>
              <w:t xml:space="preserve">部门</w:t>
            </w:r>
          </w:p>
        </w:tc>
        <w:tc>
          <w:tcPr>
            <w:tcBorders>
              <w:bottom w:val="single"/>
            </w:tcBorders>
            <w:vAlign w:val="bottom"/>
          </w:tcPr>
          <w:p>
            <w:pPr>
              <w:pStyle w:val="Compact"/>
              <w:jc w:val="left"/>
            </w:pPr>
            <w:r>
              <w:t xml:space="preserve">分解目标（示例）</w:t>
            </w:r>
          </w:p>
        </w:tc>
        <w:tc>
          <w:tcPr>
            <w:tcBorders>
              <w:bottom w:val="single"/>
            </w:tcBorders>
            <w:vAlign w:val="bottom"/>
          </w:tcPr>
          <w:p>
            <w:pPr>
              <w:pStyle w:val="Compact"/>
              <w:jc w:val="left"/>
            </w:pPr>
            <w:r>
              <w:t xml:space="preserve">统计周期</w:t>
            </w:r>
          </w:p>
        </w:tc>
        <w:tc>
          <w:tcPr>
            <w:tcBorders>
              <w:bottom w:val="single"/>
            </w:tcBorders>
            <w:vAlign w:val="bottom"/>
          </w:tcPr>
          <w:p>
            <w:pPr>
              <w:pStyle w:val="Compact"/>
              <w:jc w:val="left"/>
            </w:pPr>
            <w:r>
              <w:t xml:space="preserve">考核方式</w:t>
            </w:r>
          </w:p>
        </w:tc>
      </w:tr>
      <w:tr>
        <w:tc>
          <w:p>
            <w:pPr>
              <w:pStyle w:val="Compact"/>
              <w:jc w:val="left"/>
            </w:pPr>
            <w:r>
              <w:t xml:space="preserve">质量部</w:t>
            </w:r>
          </w:p>
        </w:tc>
        <w:tc>
          <w:p>
            <w:pPr>
              <w:pStyle w:val="Compact"/>
              <w:jc w:val="left"/>
            </w:pPr>
            <w:r>
              <w:t xml:space="preserve">出厂检验合格率 ≥ 99%；错漏检率 ≤ 0.5%</w:t>
            </w:r>
          </w:p>
        </w:tc>
        <w:tc>
          <w:p>
            <w:pPr>
              <w:pStyle w:val="Compact"/>
              <w:jc w:val="left"/>
            </w:pPr>
            <w:r>
              <w:t xml:space="preserve">月度</w:t>
            </w:r>
          </w:p>
        </w:tc>
        <w:tc>
          <w:p>
            <w:pPr>
              <w:pStyle w:val="Compact"/>
              <w:jc w:val="left"/>
            </w:pPr>
            <w:r>
              <w:t xml:space="preserve">检验记录统计</w:t>
            </w:r>
          </w:p>
        </w:tc>
      </w:tr>
      <w:tr>
        <w:tc>
          <w:p>
            <w:pPr>
              <w:pStyle w:val="Compact"/>
              <w:jc w:val="left"/>
            </w:pPr>
            <w:r>
              <w:t xml:space="preserve">生产部</w:t>
            </w:r>
          </w:p>
        </w:tc>
        <w:tc>
          <w:p>
            <w:pPr>
              <w:pStyle w:val="Compact"/>
              <w:jc w:val="left"/>
            </w:pPr>
            <w:r>
              <w:t xml:space="preserve">一次合格率 ≥ 97%；设备完好率 ≥ 95%</w:t>
            </w:r>
          </w:p>
        </w:tc>
        <w:tc>
          <w:p>
            <w:pPr>
              <w:pStyle w:val="Compact"/>
              <w:jc w:val="left"/>
            </w:pPr>
            <w:r>
              <w:t xml:space="preserve">月度</w:t>
            </w:r>
          </w:p>
        </w:tc>
        <w:tc>
          <w:p>
            <w:pPr>
              <w:pStyle w:val="Compact"/>
              <w:jc w:val="left"/>
            </w:pPr>
            <w:r>
              <w:t xml:space="preserve">生产日报统计</w:t>
            </w:r>
          </w:p>
        </w:tc>
      </w:tr>
      <w:tr>
        <w:tc>
          <w:p>
            <w:pPr>
              <w:pStyle w:val="Compact"/>
              <w:jc w:val="left"/>
            </w:pPr>
            <w:r>
              <w:t xml:space="preserve">采购部</w:t>
            </w:r>
          </w:p>
        </w:tc>
        <w:tc>
          <w:p>
            <w:pPr>
              <w:pStyle w:val="Compact"/>
              <w:jc w:val="left"/>
            </w:pPr>
            <w:r>
              <w:t xml:space="preserve">供方准时交付率 ≥ 95%；进料合格率 ≥ 98%</w:t>
            </w:r>
          </w:p>
        </w:tc>
        <w:tc>
          <w:p>
            <w:pPr>
              <w:pStyle w:val="Compact"/>
              <w:jc w:val="left"/>
            </w:pPr>
            <w:r>
              <w:t xml:space="preserve">月度</w:t>
            </w:r>
          </w:p>
        </w:tc>
        <w:tc>
          <w:p>
            <w:pPr>
              <w:pStyle w:val="Compact"/>
              <w:jc w:val="left"/>
            </w:pPr>
            <w:r>
              <w:t xml:space="preserve">到货验收记录</w:t>
            </w:r>
          </w:p>
        </w:tc>
      </w:tr>
      <w:tr>
        <w:tc>
          <w:p>
            <w:pPr>
              <w:pStyle w:val="Compact"/>
              <w:jc w:val="left"/>
            </w:pPr>
            <w:r>
              <w:t xml:space="preserve">销售部</w:t>
            </w:r>
          </w:p>
        </w:tc>
        <w:tc>
          <w:p>
            <w:pPr>
              <w:pStyle w:val="Compact"/>
              <w:jc w:val="left"/>
            </w:pPr>
            <w:r>
              <w:t xml:space="preserve">顾客满意度 ≥ 88 分；投诉 24 小时内响应</w:t>
            </w:r>
          </w:p>
        </w:tc>
        <w:tc>
          <w:p>
            <w:pPr>
              <w:pStyle w:val="Compact"/>
              <w:jc w:val="left"/>
            </w:pPr>
            <w:r>
              <w:t xml:space="preserve">季度</w:t>
            </w:r>
          </w:p>
        </w:tc>
        <w:tc>
          <w:p>
            <w:pPr>
              <w:pStyle w:val="Compact"/>
              <w:jc w:val="left"/>
            </w:pPr>
            <w:r>
              <w:t xml:space="preserve">满意度调查</w:t>
            </w:r>
          </w:p>
        </w:tc>
      </w:tr>
      <w:tr>
        <w:tc>
          <w:p>
            <w:pPr>
              <w:pStyle w:val="Compact"/>
              <w:jc w:val="left"/>
            </w:pPr>
            <w:r>
              <w:t xml:space="preserve">行政人事部</w:t>
            </w:r>
          </w:p>
        </w:tc>
        <w:tc>
          <w:p>
            <w:pPr>
              <w:pStyle w:val="Compact"/>
              <w:jc w:val="left"/>
            </w:pPr>
            <w:r>
              <w:t xml:space="preserve">培训计划完成率 ≥ 95%；关键岗位持证率 100%</w:t>
            </w:r>
          </w:p>
        </w:tc>
        <w:tc>
          <w:p>
            <w:pPr>
              <w:pStyle w:val="Compact"/>
              <w:jc w:val="left"/>
            </w:pPr>
            <w:r>
              <w:t xml:space="preserve">季度</w:t>
            </w:r>
          </w:p>
        </w:tc>
        <w:tc>
          <w:p>
            <w:pPr>
              <w:pStyle w:val="Compact"/>
              <w:jc w:val="left"/>
            </w:pPr>
            <w:r>
              <w:t xml:space="preserve">培训记录</w:t>
            </w:r>
          </w:p>
        </w:tc>
      </w:tr>
    </w:tbl>
    <w:p>
      <w:pPr>
        <w:pStyle w:val="BlockText"/>
      </w:pPr>
      <w:r>
        <w:t xml:space="preserve">6.4 目标管理流程：每年 1 月由总经理主持制定公司级目标 → 管理者代表组织分解到部门 → 部门分解到班组/岗位 → 每月/每季度统计达成情况 → 未达标时按《质量方针与质量目标管理程序》和《纠正措施程序》采取改进措施 → 管理评审时评审目标实现情况并滚动修订。</w:t>
      </w:r>
    </w:p>
    <w:p>
      <w:pPr>
        <w:pStyle w:val="Heading2"/>
      </w:pPr>
      <w:bookmarkStart w:id="34" w:name="五相关记录"/>
      <w:r>
        <w:t xml:space="preserve">五、相关记录</w:t>
      </w:r>
      <w:bookmarkEnd w:id="34"/>
    </w:p>
    <w:p>
      <w:pPr>
        <w:pStyle w:val="FirstParagraph"/>
      </w:pPr>
      <w:r>
        <w:t xml:space="preserve">5.1 《文件发放/回收记录》（QM-01）</w:t>
      </w:r>
    </w:p>
    <w:p>
      <w:pPr>
        <w:pStyle w:val="BodyText"/>
      </w:pPr>
      <w:r>
        <w:t xml:space="preserve">5.2 《文件更改申请单》（QM-02）</w:t>
      </w:r>
    </w:p>
    <w:p>
      <w:pPr>
        <w:pStyle w:val="BodyText"/>
      </w:pPr>
      <w:r>
        <w:t xml:space="preserve">5.3 《质量目标分解与考核表》（QM-03）</w:t>
      </w:r>
    </w:p>
    <w:p>
      <w:pPr>
        <w:pStyle w:val="BodyText"/>
      </w:pPr>
      <w:r>
        <w:t xml:space="preserve">5.4 《管理评审报告》（QM-04，含方针目标评审结论）</w:t>
      </w:r>
    </w:p>
    <w:p>
      <w:pPr>
        <w:pStyle w:val="BodyText"/>
      </w:pPr>
      <w:r>
        <w:t xml:space="preserve">5.5 《会议签到表》（QM-05）</w:t>
      </w:r>
    </w:p>
    <w:p>
      <w:pPr>
        <w:pStyle w:val="BodyText"/>
      </w:pPr>
      <w:r>
        <w:t xml:space="preserve">5.6 《组织架构变更审批单》（QM-06，如适用）</w:t>
      </w:r>
    </w:p>
    <w:p>
      <w:pPr>
        <w:pStyle w:val="BodyText"/>
      </w:pPr>
      <w:r>
        <w:t xml:space="preserve">（表单编号规则可按企业习惯调整，记录填写与保存按《记录控制程序》执行，保存期限不少于 3 年或按法规要求。）</w:t>
      </w:r>
    </w:p>
    <w:p>
      <w:pPr>
        <w:pStyle w:val="Heading2"/>
      </w:pPr>
      <w:bookmarkStart w:id="35" w:name="六相关文件"/>
      <w:r>
        <w:t xml:space="preserve">六、相关文件</w:t>
      </w:r>
      <w:bookmarkEnd w:id="35"/>
    </w:p>
    <w:p>
      <w:pPr>
        <w:pStyle w:val="FirstParagraph"/>
      </w:pPr>
      <w:r>
        <w:t xml:space="preserve">6.1 GB/T 19001—2016 / ISO 9001:2015《质量管理体系　要求》</w:t>
      </w:r>
    </w:p>
    <w:p>
      <w:pPr>
        <w:pStyle w:val="BodyText"/>
      </w:pPr>
      <w:r>
        <w:t xml:space="preserve">6.2 《文件控制程序》（COP-01）</w:t>
      </w:r>
    </w:p>
    <w:p>
      <w:pPr>
        <w:pStyle w:val="BodyText"/>
      </w:pPr>
      <w:r>
        <w:t xml:space="preserve">6.3 《记录控制程序》（COP-02）</w:t>
      </w:r>
    </w:p>
    <w:p>
      <w:pPr>
        <w:pStyle w:val="BodyText"/>
      </w:pPr>
      <w:r>
        <w:t xml:space="preserve">6.4 《质量方针与质量目标管理程序》（COP-05）</w:t>
      </w:r>
    </w:p>
    <w:p>
      <w:pPr>
        <w:pStyle w:val="BodyText"/>
      </w:pPr>
      <w:r>
        <w:t xml:space="preserve">6.5 《人力资源管理程序》（COP-08）</w:t>
      </w:r>
    </w:p>
    <w:p>
      <w:pPr>
        <w:pStyle w:val="BodyText"/>
      </w:pPr>
      <w:r>
        <w:t xml:space="preserve">6.6 《管理评审程序》（COP-26）</w:t>
      </w:r>
    </w:p>
    <w:p>
      <w:pPr>
        <w:pStyle w:val="BodyText"/>
      </w:pPr>
      <w:r>
        <w:t xml:space="preserve">（程序文件编号按套包后续篇章的编号规则引用，企业可自行统一编号体系。）</w:t>
      </w:r>
    </w:p>
    <w:p>
      <w:pPr>
        <w:pStyle w:val="Heading2"/>
      </w:pPr>
      <w:bookmarkStart w:id="36" w:name="使用说明"/>
      <w:r>
        <w:t xml:space="preserve">使用说明</w:t>
      </w:r>
      <w:bookmarkEnd w:id="36"/>
    </w:p>
    <w:p>
      <w:pPr>
        <w:pStyle w:val="FirstParagraph"/>
      </w:pPr>
      <w:r>
        <w:rPr>
          <w:b/>
        </w:rPr>
        <w:t xml:space="preserve">一、如何按企业实际修改</w:t>
      </w:r>
    </w:p>
    <w:p>
      <w:pPr>
        <w:numPr>
          <w:ilvl w:val="0"/>
          <w:numId w:val="1001"/>
        </w:numPr>
      </w:pPr>
      <w:r>
        <w:t xml:space="preserve">组织架构适配：删除或合并本企业不存在的部门（如无独立仓储部可将职责并入生产部），增补实际存在的岗位（如品质主管、计划员），职责条文与组织架构图、职责分配表三处必须一致，这是审核员最常核对的三件套。</w:t>
      </w:r>
    </w:p>
    <w:p>
      <w:pPr>
        <w:numPr>
          <w:ilvl w:val="0"/>
          <w:numId w:val="1001"/>
        </w:numPr>
      </w:pPr>
      <w:r>
        <w:t xml:space="preserve">产品类型适配：制造企业按</w:t>
      </w:r>
      <w:r>
        <w:t xml:space="preserve">“</w:t>
      </w:r>
      <w:r>
        <w:t xml:space="preserve">设计—采购—生产—检验—交付</w:t>
      </w:r>
      <w:r>
        <w:t xml:space="preserve">”</w:t>
      </w:r>
      <w:r>
        <w:t xml:space="preserve">展开；贸易型企业应突出</w:t>
      </w:r>
      <w:r>
        <w:t xml:space="preserve">“</w:t>
      </w:r>
      <w:r>
        <w:t xml:space="preserve">供方管理与来料检验</w:t>
      </w:r>
      <w:r>
        <w:t xml:space="preserve">”</w:t>
      </w:r>
      <w:r>
        <w:t xml:space="preserve">；服务型企业（物业、物流、咨询）应将</w:t>
      </w:r>
      <w:r>
        <w:t xml:space="preserve">“</w:t>
      </w:r>
      <w:r>
        <w:t xml:space="preserve">生产过程控制</w:t>
      </w:r>
      <w:r>
        <w:t xml:space="preserve">”</w:t>
      </w:r>
      <w:r>
        <w:t xml:space="preserve">改写为</w:t>
      </w:r>
      <w:r>
        <w:t xml:space="preserve">“</w:t>
      </w:r>
      <w:r>
        <w:t xml:space="preserve">服务提供过程控制</w:t>
      </w:r>
      <w:r>
        <w:t xml:space="preserve">”</w:t>
      </w:r>
      <w:r>
        <w:t xml:space="preserve">，并增加服务规范、服务提供规范和质量控制规范三类文件。</w:t>
      </w:r>
    </w:p>
    <w:p>
      <w:pPr>
        <w:numPr>
          <w:ilvl w:val="0"/>
          <w:numId w:val="1001"/>
        </w:numPr>
      </w:pPr>
      <w:r>
        <w:t xml:space="preserve">方针目标适配：质量方针不要照抄范本，应提炼本企业 1～2 个差异化要素；质量目标数值要基于近 2～3 年历史数据设定，跳一跳够得着，避免定得过高导致年底无法考核。</w:t>
      </w:r>
    </w:p>
    <w:p>
      <w:pPr>
        <w:numPr>
          <w:ilvl w:val="0"/>
          <w:numId w:val="1001"/>
        </w:numPr>
      </w:pPr>
      <w:r>
        <w:t xml:space="preserve">不适用条款：只有确实不存在的活动才能声明不适用，且必须写明理由；声明了不适用却在实际运行该活动的，审核时会被开具不符合项。</w:t>
      </w:r>
    </w:p>
    <w:p>
      <w:pPr>
        <w:pStyle w:val="FirstParagraph"/>
      </w:pPr>
      <w:r>
        <w:rPr>
          <w:b/>
        </w:rPr>
        <w:t xml:space="preserve">二、审核关注点</w:t>
      </w:r>
    </w:p>
    <w:p>
      <w:pPr>
        <w:numPr>
          <w:ilvl w:val="0"/>
          <w:numId w:val="1002"/>
        </w:numPr>
        <w:pStyle w:val="Compact"/>
      </w:pPr>
      <w:r>
        <w:t xml:space="preserve">方针是否与组织宗旨和战略方向相适应、是否传达到位（现场询问一线员工能否说出方针含义）；</w:t>
      </w:r>
    </w:p>
    <w:p>
      <w:pPr>
        <w:numPr>
          <w:ilvl w:val="0"/>
          <w:numId w:val="1002"/>
        </w:numPr>
        <w:pStyle w:val="Compact"/>
      </w:pPr>
      <w:r>
        <w:t xml:space="preserve">目标是否可测量、是否与方针一致、是否分解到相关职能和层次并定期考核；</w:t>
      </w:r>
    </w:p>
    <w:p>
      <w:pPr>
        <w:numPr>
          <w:ilvl w:val="0"/>
          <w:numId w:val="1002"/>
        </w:numPr>
        <w:pStyle w:val="Compact"/>
      </w:pPr>
      <w:r>
        <w:t xml:space="preserve">职责与权限是否明确、是否形成文件并在组织内得到沟通；</w:t>
      </w:r>
    </w:p>
    <w:p>
      <w:pPr>
        <w:numPr>
          <w:ilvl w:val="0"/>
          <w:numId w:val="1002"/>
        </w:numPr>
        <w:pStyle w:val="Compact"/>
      </w:pPr>
      <w:r>
        <w:t xml:space="preserve">管理者代表任命是否正式（建议单独下发任命书）、职责是否落实；</w:t>
      </w:r>
    </w:p>
    <w:p>
      <w:pPr>
        <w:numPr>
          <w:ilvl w:val="0"/>
          <w:numId w:val="1002"/>
        </w:numPr>
        <w:pStyle w:val="Compact"/>
      </w:pPr>
      <w:r>
        <w:t xml:space="preserve">手册是否与程序文件、实际做法一致，是否存在</w:t>
      </w:r>
      <w:r>
        <w:t xml:space="preserve">“</w:t>
      </w:r>
      <w:r>
        <w:t xml:space="preserve">两张皮</w:t>
      </w:r>
      <w:r>
        <w:t xml:space="preserve">”</w:t>
      </w:r>
      <w:r>
        <w:t xml:space="preserve">。</w:t>
      </w:r>
    </w:p>
    <w:p>
      <w:pPr>
        <w:pStyle w:val="FirstParagraph"/>
      </w:pPr>
      <w:r>
        <w:rPr>
          <w:b/>
        </w:rPr>
        <w:t xml:space="preserve">三、常见错误</w:t>
      </w:r>
    </w:p>
    <w:p>
      <w:pPr>
        <w:numPr>
          <w:ilvl w:val="0"/>
          <w:numId w:val="1003"/>
        </w:numPr>
        <w:pStyle w:val="Compact"/>
      </w:pPr>
      <w:r>
        <w:t xml:space="preserve">方针口号化、空泛化，无法评价其实现程度；</w:t>
      </w:r>
    </w:p>
    <w:p>
      <w:pPr>
        <w:numPr>
          <w:ilvl w:val="0"/>
          <w:numId w:val="1003"/>
        </w:numPr>
        <w:pStyle w:val="Compact"/>
      </w:pPr>
      <w:r>
        <w:t xml:space="preserve">只有公司级目标，没有部门分解和统计考核记录；</w:t>
      </w:r>
    </w:p>
    <w:p>
      <w:pPr>
        <w:numPr>
          <w:ilvl w:val="0"/>
          <w:numId w:val="1003"/>
        </w:numPr>
        <w:pStyle w:val="Compact"/>
      </w:pPr>
      <w:r>
        <w:t xml:space="preserve">职责分配表与实际签字审批流程不一致（如手册写质量部审批，实际是生产部经理签字）；</w:t>
      </w:r>
    </w:p>
    <w:p>
      <w:pPr>
        <w:numPr>
          <w:ilvl w:val="0"/>
          <w:numId w:val="1003"/>
        </w:numPr>
        <w:pStyle w:val="Compact"/>
      </w:pPr>
      <w:r>
        <w:t xml:space="preserve">颁布令日期晚于实施日期、批准人签字缺失；</w:t>
      </w:r>
    </w:p>
    <w:p>
      <w:pPr>
        <w:numPr>
          <w:ilvl w:val="0"/>
          <w:numId w:val="1003"/>
        </w:numPr>
        <w:pStyle w:val="Compact"/>
      </w:pPr>
      <w:r>
        <w:t xml:space="preserve">手册修订后未同步更新受控版本，现场仍在使用旧版；</w:t>
      </w:r>
    </w:p>
    <w:p>
      <w:pPr>
        <w:numPr>
          <w:ilvl w:val="0"/>
          <w:numId w:val="1003"/>
        </w:numPr>
        <w:pStyle w:val="Compact"/>
      </w:pPr>
      <w:r>
        <w:t xml:space="preserve">遗漏不适用条款说明，或说明理由与事实不符。</w:t>
      </w:r>
    </w:p>
    <w:p>
      <w:r>
        <w:pict>
          <v:rect style="width:0;height:1.5pt" o:hralign="center" o:hrstd="t" o:hr="t"/>
        </w:pict>
      </w:r>
    </w:p>
    <w:p>
      <w:pPr>
        <w:pStyle w:val="BlockText"/>
      </w:pPr>
      <w:r>
        <w:t xml:space="preserve">手册上册定基调：方针引方向、目标可量化、职责落到人。</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2026-09-12T10:35:32Z</dcterms:created>
  <dcterms:modified xsi:type="dcterms:W3CDTF">2026-09-12T10:35:32Z</dcterms:modified>
</cp:coreProperties>
</file>

<file path=docProps/custom.xml><?xml version="1.0" encoding="utf-8"?>
<Properties xmlns="http://schemas.openxmlformats.org/officeDocument/2006/custom-properties" xmlns:vt="http://schemas.openxmlformats.org/officeDocument/2006/docPropsVTypes"/>
</file>