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4记录控制程序7.5.3"/>
      <w:r>
        <w:t xml:space="preserve">ISO9001体系文件套包（4）｜记录控制程序（7.5.3）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：本程序是 ISO 9001:2015 标准 7.5.3 条款</w:t>
      </w:r>
      <w:r>
        <w:t xml:space="preserve">“</w:t>
      </w:r>
      <w:r>
        <w:t xml:space="preserve">成文信息的控制</w:t>
      </w:r>
      <w:r>
        <w:t xml:space="preserve">”</w:t>
      </w:r>
      <w:r>
        <w:t xml:space="preserve">在记录层面的落地文件，属于质量管理体系二级文件（程序文件），与《文件控制程序》互为姊妹篇——文件控制管</w:t>
      </w:r>
      <w:r>
        <w:t xml:space="preserve">“</w:t>
      </w:r>
      <w:r>
        <w:t xml:space="preserve">现行有效版本</w:t>
      </w:r>
      <w:r>
        <w:t xml:space="preserve">”</w:t>
      </w:r>
      <w:r>
        <w:t xml:space="preserve">，记录控制管</w:t>
      </w:r>
      <w:r>
        <w:t xml:space="preserve">“</w:t>
      </w:r>
      <w:r>
        <w:t xml:space="preserve">已形成的结果证据</w:t>
      </w:r>
      <w:r>
        <w:t xml:space="preserve">”</w:t>
      </w:r>
      <w:r>
        <w:t xml:space="preserve">。记录是体系运行的</w:t>
      </w:r>
      <w:r>
        <w:t xml:space="preserve">“</w:t>
      </w:r>
      <w:r>
        <w:t xml:space="preserve">呈堂证供</w:t>
      </w:r>
      <w:r>
        <w:t xml:space="preserve">”</w:t>
      </w:r>
      <w:r>
        <w:t xml:space="preserve">：内审、外审、客户验厂、产品追溯、不合格处置闭环，全部依赖记录提供证据。本程序适用于各类制造、服务、贸易企业，尤其适合需要通过 ISO 9001 认证、或客户审核频繁的中小企业。企业可直接套用本程序条文，仅需将部门名称、记录编号规则按自身组织架构微调即可发布运行。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对质量管理体系运行过程中产生的各类记录实施从设计、填写、收集、归档、贮存、检索、保存到处置的全过程控制，确保记录</w:t>
      </w:r>
      <w:r>
        <w:rPr>
          <w:b/>
        </w:rPr>
        <w:t xml:space="preserve">真实、准确、完整、清晰、可追溯</w:t>
      </w:r>
      <w:r>
        <w:t xml:space="preserve">，为产品符合性、过程有效性及体系持续改进提供客观证据，满足 ISO 9001:2015 标准 7.5.3 条款及顾客、法律法规对记录的要求。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适用于本公司质量管理体系运行中所有质量记录的标识、贮存、保护、检索、保留期限与处置的控制，包括：</w:t>
      </w:r>
    </w:p>
    <w:p>
      <w:pPr>
        <w:numPr>
          <w:ilvl w:val="0"/>
          <w:numId w:val="1001"/>
        </w:numPr>
        <w:pStyle w:val="Compact"/>
      </w:pPr>
      <w:r>
        <w:t xml:space="preserve">体系运行记录：管理评审、内审、纠正措施、培训、目标考核等记录；</w:t>
      </w:r>
    </w:p>
    <w:p>
      <w:pPr>
        <w:numPr>
          <w:ilvl w:val="0"/>
          <w:numId w:val="1001"/>
        </w:numPr>
        <w:pStyle w:val="Compact"/>
      </w:pPr>
      <w:r>
        <w:t xml:space="preserve">产品实现记录：合同评审、设计开发、采购、生产、检验、标识、防护、放行等记录；</w:t>
      </w:r>
    </w:p>
    <w:p>
      <w:pPr>
        <w:numPr>
          <w:ilvl w:val="0"/>
          <w:numId w:val="1001"/>
        </w:numPr>
        <w:pStyle w:val="Compact"/>
      </w:pPr>
      <w:r>
        <w:t xml:space="preserve">资源管理记录：人员能力、设备设施、监视和测量资源、知识管理等记录；</w:t>
      </w:r>
    </w:p>
    <w:p>
      <w:pPr>
        <w:numPr>
          <w:ilvl w:val="0"/>
          <w:numId w:val="1001"/>
        </w:numPr>
        <w:pStyle w:val="Compact"/>
      </w:pPr>
      <w:r>
        <w:t xml:space="preserve">外来记录：顾客提供的财产清单、供方提供的检验报告等与体系相关的记录。</w:t>
      </w:r>
    </w:p>
    <w:p>
      <w:pPr>
        <w:pStyle w:val="FirstParagraph"/>
      </w:pPr>
      <w:r>
        <w:t xml:space="preserve">本程序不适用于对文件（含外来文件）版本的控制，文件控制按《文件控制程序》执行。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rPr>
          <w:b/>
        </w:rPr>
        <w:t xml:space="preserve">3.1 管理者代表</w:t>
      </w:r>
      <w:r>
        <w:t xml:space="preserve"> </w:t>
      </w:r>
      <w:r>
        <w:t xml:space="preserve">1. 批准《记录清单》及记录的销毁申请；</w:t>
      </w:r>
      <w:r>
        <w:t xml:space="preserve"> </w:t>
      </w:r>
      <w:r>
        <w:t xml:space="preserve">2. 监督本程序的执行情况，组织对记录管理工作的检查与考核。</w:t>
      </w:r>
    </w:p>
    <w:p>
      <w:pPr>
        <w:pStyle w:val="BodyText"/>
      </w:pPr>
      <w:r>
        <w:rPr>
          <w:b/>
        </w:rPr>
        <w:t xml:space="preserve">3.2 行政部（文控中心）</w:t>
      </w:r>
      <w:r>
        <w:t xml:space="preserve">——记录归口管理部门</w:t>
      </w:r>
      <w:r>
        <w:t xml:space="preserve"> </w:t>
      </w:r>
      <w:r>
        <w:t xml:space="preserve">1. 负责全公司记录表格的统一编号、登记与备案；</w:t>
      </w:r>
      <w:r>
        <w:t xml:space="preserve"> </w:t>
      </w:r>
      <w:r>
        <w:t xml:space="preserve">2. 负责各部门移交记录的归档、编目、贮存、保管与销毁；</w:t>
      </w:r>
      <w:r>
        <w:t xml:space="preserve"> </w:t>
      </w:r>
      <w:r>
        <w:t xml:space="preserve">3. 负责建立并维护《记录清单》，每年组织一次记录管理检查。</w:t>
      </w:r>
    </w:p>
    <w:p>
      <w:pPr>
        <w:pStyle w:val="BodyText"/>
      </w:pPr>
      <w:r>
        <w:rPr>
          <w:b/>
        </w:rPr>
        <w:t xml:space="preserve">3.3 各部门负责人</w:t>
      </w:r>
      <w:r>
        <w:t xml:space="preserve"> </w:t>
      </w:r>
      <w:r>
        <w:t xml:space="preserve">1. 负责本部门记录表格的设计、审核与日常管理；</w:t>
      </w:r>
      <w:r>
        <w:t xml:space="preserve"> </w:t>
      </w:r>
      <w:r>
        <w:t xml:space="preserve">2. 督促本部门人员按规定及时、真实、完整地填写记录；</w:t>
      </w:r>
      <w:r>
        <w:t xml:space="preserve"> </w:t>
      </w:r>
      <w:r>
        <w:t xml:space="preserve">3. 负责本部门记录的分类整理与按期移交归档。</w:t>
      </w:r>
    </w:p>
    <w:p>
      <w:pPr>
        <w:pStyle w:val="BodyText"/>
      </w:pPr>
      <w:r>
        <w:rPr>
          <w:b/>
        </w:rPr>
        <w:t xml:space="preserve">3.4 全体员工</w:t>
      </w:r>
      <w:r>
        <w:t xml:space="preserve"> </w:t>
      </w:r>
      <w:r>
        <w:t xml:space="preserve">1. 按作业要求如实、及时、规范地填写各类记录；</w:t>
      </w:r>
      <w:r>
        <w:t xml:space="preserve"> </w:t>
      </w:r>
      <w:r>
        <w:t xml:space="preserve">2. 妥善保管经手记录，防止丢失、污损、涂改；</w:t>
      </w:r>
      <w:r>
        <w:t xml:space="preserve"> </w:t>
      </w:r>
      <w:r>
        <w:t xml:space="preserve">3. 按规定办理记录借阅手续，不得私自外借、复制、销毁。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记录表格的设计与审批"/>
      <w:r>
        <w:t xml:space="preserve">4.1 记录表格的设计与审批</w:t>
      </w:r>
      <w:bookmarkEnd w:id="25"/>
    </w:p>
    <w:p>
      <w:pPr>
        <w:numPr>
          <w:ilvl w:val="0"/>
          <w:numId w:val="1002"/>
        </w:numPr>
        <w:pStyle w:val="Compact"/>
      </w:pPr>
      <w:r>
        <w:t xml:space="preserve">各部门根据体系运行和业务需要提出记录表格需求，填写《记录表格设计审批表》，附表格样张；</w:t>
      </w:r>
    </w:p>
    <w:p>
      <w:pPr>
        <w:numPr>
          <w:ilvl w:val="0"/>
          <w:numId w:val="1002"/>
        </w:numPr>
        <w:pStyle w:val="Compact"/>
      </w:pPr>
      <w:r>
        <w:t xml:space="preserve">表格设计应包含以下必备要素：记录名称、记录编号、填写日期、填写人/签字栏、审核栏（如需）、页眉/页脚标识；</w:t>
      </w:r>
    </w:p>
    <w:p>
      <w:pPr>
        <w:numPr>
          <w:ilvl w:val="0"/>
          <w:numId w:val="1002"/>
        </w:numPr>
        <w:pStyle w:val="Compact"/>
      </w:pPr>
      <w:r>
        <w:t xml:space="preserve">记录表格由部门负责人审核，报管理者代表或其授权人批准后生效；</w:t>
      </w:r>
    </w:p>
    <w:p>
      <w:pPr>
        <w:numPr>
          <w:ilvl w:val="0"/>
          <w:numId w:val="1002"/>
        </w:numPr>
        <w:pStyle w:val="Compact"/>
      </w:pPr>
      <w:r>
        <w:t xml:space="preserve">批准后的记录表格样张交文控中心统一编号、备案，纳入《记录清单》；</w:t>
      </w:r>
    </w:p>
    <w:p>
      <w:pPr>
        <w:numPr>
          <w:ilvl w:val="0"/>
          <w:numId w:val="1002"/>
        </w:numPr>
        <w:pStyle w:val="Compact"/>
      </w:pPr>
      <w:r>
        <w:t xml:space="preserve">表格如需修改，按《文件控制程序》执行，改版后旧版空白表格应全部回收作废，防止误用。</w:t>
      </w:r>
    </w:p>
    <w:p>
      <w:pPr>
        <w:pStyle w:val="Heading3"/>
      </w:pPr>
      <w:bookmarkStart w:id="26" w:name="记录的填写"/>
      <w:r>
        <w:t xml:space="preserve">4.2 记录的填写</w:t>
      </w:r>
      <w:bookmarkEnd w:id="26"/>
    </w:p>
    <w:p>
      <w:pPr>
        <w:numPr>
          <w:ilvl w:val="0"/>
          <w:numId w:val="1003"/>
        </w:numPr>
        <w:pStyle w:val="Compact"/>
      </w:pPr>
      <w:r>
        <w:t xml:space="preserve">记录应</w:t>
      </w:r>
      <w:r>
        <w:rPr>
          <w:b/>
        </w:rPr>
        <w:t xml:space="preserve">及时</w:t>
      </w:r>
      <w:r>
        <w:t xml:space="preserve">填写，做到与活动同步进行，禁止事后补记、提前预记；</w:t>
      </w:r>
    </w:p>
    <w:p>
      <w:pPr>
        <w:numPr>
          <w:ilvl w:val="0"/>
          <w:numId w:val="1003"/>
        </w:numPr>
        <w:pStyle w:val="Compact"/>
      </w:pPr>
      <w:r>
        <w:t xml:space="preserve">记录应</w:t>
      </w:r>
      <w:r>
        <w:rPr>
          <w:b/>
        </w:rPr>
        <w:t xml:space="preserve">真实</w:t>
      </w:r>
      <w:r>
        <w:t xml:space="preserve">，如实反映客观事实，不得虚构、隐瞒、篡改；</w:t>
      </w:r>
    </w:p>
    <w:p>
      <w:pPr>
        <w:numPr>
          <w:ilvl w:val="0"/>
          <w:numId w:val="1003"/>
        </w:numPr>
        <w:pStyle w:val="Compact"/>
      </w:pPr>
      <w:r>
        <w:t xml:space="preserve">记录应</w:t>
      </w:r>
      <w:r>
        <w:rPr>
          <w:b/>
        </w:rPr>
        <w:t xml:space="preserve">完整</w:t>
      </w:r>
      <w:r>
        <w:t xml:space="preserve">，逐项填写，无内容的栏目划</w:t>
      </w:r>
      <w:r>
        <w:t xml:space="preserve">“</w:t>
      </w:r>
      <w:r>
        <w:t xml:space="preserve">/</w:t>
      </w:r>
      <w:r>
        <w:t xml:space="preserve">”</w:t>
      </w:r>
      <w:r>
        <w:t xml:space="preserve">或注明</w:t>
      </w:r>
      <w:r>
        <w:t xml:space="preserve">“</w:t>
      </w:r>
      <w:r>
        <w:t xml:space="preserve">无</w:t>
      </w:r>
      <w:r>
        <w:t xml:space="preserve">”</w:t>
      </w:r>
      <w:r>
        <w:t xml:space="preserve">，不得留空；</w:t>
      </w:r>
    </w:p>
    <w:p>
      <w:pPr>
        <w:numPr>
          <w:ilvl w:val="0"/>
          <w:numId w:val="1003"/>
        </w:numPr>
        <w:pStyle w:val="Compact"/>
      </w:pPr>
      <w:r>
        <w:t xml:space="preserve">记录应</w:t>
      </w:r>
      <w:r>
        <w:rPr>
          <w:b/>
        </w:rPr>
        <w:t xml:space="preserve">清晰</w:t>
      </w:r>
      <w:r>
        <w:t xml:space="preserve">，字迹工整、用蓝黑色或黑色墨水笔填写，不得使用铅笔、可擦笔；</w:t>
      </w:r>
    </w:p>
    <w:p>
      <w:pPr>
        <w:numPr>
          <w:ilvl w:val="0"/>
          <w:numId w:val="1003"/>
        </w:numPr>
        <w:pStyle w:val="Compact"/>
      </w:pPr>
      <w:r>
        <w:t xml:space="preserve">记录应</w:t>
      </w:r>
      <w:r>
        <w:rPr>
          <w:b/>
        </w:rPr>
        <w:t xml:space="preserve">规范</w:t>
      </w:r>
      <w:r>
        <w:t xml:space="preserve">，使用法定计量单位，术语、符号符合规定；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更改要求</w:t>
      </w:r>
      <w:r>
        <w:t xml:space="preserve">：记录填写错误需要更正时，应在错误处划一横线（保持原字迹可辨认），在旁边写上正确内容，并签署更改人姓名和日期；严禁用涂改液、刀片刮改、覆盖粘贴等方式修改；</w:t>
      </w:r>
    </w:p>
    <w:p>
      <w:pPr>
        <w:numPr>
          <w:ilvl w:val="0"/>
          <w:numId w:val="1003"/>
        </w:numPr>
        <w:pStyle w:val="Compact"/>
      </w:pPr>
      <w:r>
        <w:t xml:space="preserve">电子记录（如检验数据系统、OA 流程）应设置录入权限与修改留痕功能，重要数据定期备份。</w:t>
      </w:r>
    </w:p>
    <w:p>
      <w:pPr>
        <w:pStyle w:val="Heading3"/>
      </w:pPr>
      <w:bookmarkStart w:id="27" w:name="记录的收集与整理"/>
      <w:r>
        <w:t xml:space="preserve">4.3 记录的收集与整理</w:t>
      </w:r>
      <w:bookmarkEnd w:id="27"/>
    </w:p>
    <w:p>
      <w:pPr>
        <w:numPr>
          <w:ilvl w:val="0"/>
          <w:numId w:val="1004"/>
        </w:numPr>
        <w:pStyle w:val="Compact"/>
      </w:pPr>
      <w:r>
        <w:t xml:space="preserve">各部门指定专人（可兼职）负责本部门记录的收集、整理与保管；</w:t>
      </w:r>
    </w:p>
    <w:p>
      <w:pPr>
        <w:numPr>
          <w:ilvl w:val="0"/>
          <w:numId w:val="1004"/>
        </w:numPr>
        <w:pStyle w:val="Compact"/>
      </w:pPr>
      <w:r>
        <w:t xml:space="preserve">日常产生的记录由产生部门按日期、按批次或按产品型号分类整理，装订成册（或按电子文件夹分类存放）；</w:t>
      </w:r>
    </w:p>
    <w:p>
      <w:pPr>
        <w:numPr>
          <w:ilvl w:val="0"/>
          <w:numId w:val="1004"/>
        </w:numPr>
        <w:pStyle w:val="Compact"/>
      </w:pPr>
      <w:r>
        <w:t xml:space="preserve">需移交归档的记录，每月（或按规定的周期）由部门整理后填写《记录归档登记表》，向文控中心移交；</w:t>
      </w:r>
    </w:p>
    <w:p>
      <w:pPr>
        <w:numPr>
          <w:ilvl w:val="0"/>
          <w:numId w:val="1004"/>
        </w:numPr>
        <w:pStyle w:val="Compact"/>
      </w:pPr>
      <w:r>
        <w:t xml:space="preserve">移交时双方核对记录名称、数量、完整性，签字确认；文控中心接收后登记入库。</w:t>
      </w:r>
    </w:p>
    <w:p>
      <w:pPr>
        <w:pStyle w:val="Heading3"/>
      </w:pPr>
      <w:bookmarkStart w:id="28" w:name="记录的标识与编号"/>
      <w:r>
        <w:t xml:space="preserve">4.4 记录的标识与编号</w:t>
      </w:r>
      <w:bookmarkEnd w:id="28"/>
    </w:p>
    <w:p>
      <w:pPr>
        <w:numPr>
          <w:ilvl w:val="0"/>
          <w:numId w:val="1005"/>
        </w:numPr>
        <w:pStyle w:val="Compact"/>
      </w:pPr>
      <w:r>
        <w:t xml:space="preserve">记录表格编号规则：</w:t>
      </w:r>
      <w:r>
        <w:rPr>
          <w:b/>
        </w:rPr>
        <w:t xml:space="preserve">QR-部门代码-顺序号</w:t>
      </w:r>
      <w:r>
        <w:t xml:space="preserve">，如：</w:t>
      </w:r>
    </w:p>
    <w:p>
      <w:pPr>
        <w:numPr>
          <w:ilvl w:val="1"/>
          <w:numId w:val="1006"/>
        </w:numPr>
        <w:pStyle w:val="Compact"/>
      </w:pPr>
      <w:r>
        <w:t xml:space="preserve">QR-XZ-01（行政部记录）、QR-ZJ-01（质检部记录）、QR-SC-01（生产部记录）；</w:t>
      </w:r>
    </w:p>
    <w:p>
      <w:pPr>
        <w:numPr>
          <w:ilvl w:val="1"/>
          <w:numId w:val="1006"/>
        </w:numPr>
        <w:pStyle w:val="Compact"/>
      </w:pPr>
      <w:r>
        <w:t xml:space="preserve">各部门代码由文控中心统一编制并在《记录清单》中公布；</w:t>
      </w:r>
    </w:p>
    <w:p>
      <w:pPr>
        <w:numPr>
          <w:ilvl w:val="0"/>
          <w:numId w:val="1005"/>
        </w:numPr>
        <w:pStyle w:val="Compact"/>
      </w:pPr>
      <w:r>
        <w:t xml:space="preserve">归档记录按</w:t>
      </w:r>
      <w:r>
        <w:t xml:space="preserve">“</w:t>
      </w:r>
      <w:r>
        <w:t xml:space="preserve">年度-类别-序号</w:t>
      </w:r>
      <w:r>
        <w:t xml:space="preserve">”</w:t>
      </w:r>
      <w:r>
        <w:t xml:space="preserve">编目，如 2026 年度内审记录编目为 NJ-2026-01；</w:t>
      </w:r>
    </w:p>
    <w:p>
      <w:pPr>
        <w:numPr>
          <w:ilvl w:val="0"/>
          <w:numId w:val="1005"/>
        </w:numPr>
        <w:pStyle w:val="Compact"/>
      </w:pPr>
      <w:r>
        <w:t xml:space="preserve">每份归档记录应标识记录名称、编号、归档日期、保存期限，做到</w:t>
      </w:r>
      <w:r>
        <w:t xml:space="preserve">“</w:t>
      </w:r>
      <w:r>
        <w:t xml:space="preserve">一册一签、一盒一签</w:t>
      </w:r>
      <w:r>
        <w:t xml:space="preserve">”</w:t>
      </w:r>
      <w:r>
        <w:t xml:space="preserve">。</w:t>
      </w:r>
    </w:p>
    <w:p>
      <w:pPr>
        <w:pStyle w:val="Heading3"/>
      </w:pPr>
      <w:bookmarkStart w:id="29" w:name="记录的归档"/>
      <w:r>
        <w:t xml:space="preserve">4.5 记录的归档</w:t>
      </w:r>
      <w:bookmarkEnd w:id="29"/>
    </w:p>
    <w:p>
      <w:pPr>
        <w:numPr>
          <w:ilvl w:val="0"/>
          <w:numId w:val="1007"/>
        </w:numPr>
        <w:pStyle w:val="Compact"/>
      </w:pPr>
      <w:r>
        <w:t xml:space="preserve">归档范围：凡能证明产品符合性、过程有效性、体系运行状况的记录均属归档范围，具体以《记录清单》为准；</w:t>
      </w:r>
    </w:p>
    <w:p>
      <w:pPr>
        <w:numPr>
          <w:ilvl w:val="0"/>
          <w:numId w:val="1007"/>
        </w:numPr>
        <w:pStyle w:val="Compact"/>
      </w:pPr>
      <w:r>
        <w:t xml:space="preserve">归档时间：日常记录按月在次月 10 日前归档；项目性记录（如内审、管理评审、设计开发）在活动结束后 10 个工作日内归档；</w:t>
      </w:r>
    </w:p>
    <w:p>
      <w:pPr>
        <w:numPr>
          <w:ilvl w:val="0"/>
          <w:numId w:val="1007"/>
        </w:numPr>
        <w:pStyle w:val="Compact"/>
      </w:pPr>
      <w:r>
        <w:t xml:space="preserve">归档要求：归档记录应齐全完整、装订整齐、分类科学、编目清楚，便于检索；</w:t>
      </w:r>
    </w:p>
    <w:p>
      <w:pPr>
        <w:numPr>
          <w:ilvl w:val="0"/>
          <w:numId w:val="1007"/>
        </w:numPr>
        <w:pStyle w:val="Compact"/>
      </w:pPr>
      <w:r>
        <w:t xml:space="preserve">电子记录归档：导出为不可随意更改的格式（如 PDF），按年度刻盘或存入专用服务器目录，双备份存放。</w:t>
      </w:r>
    </w:p>
    <w:p>
      <w:pPr>
        <w:pStyle w:val="Heading3"/>
      </w:pPr>
      <w:bookmarkStart w:id="30" w:name="记录的贮存与保管"/>
      <w:r>
        <w:t xml:space="preserve">4.6 记录的贮存与保管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纸质记录存放于专用文件柜或档案室，做到</w:t>
      </w:r>
      <w:r>
        <w:rPr>
          <w:b/>
        </w:rPr>
        <w:t xml:space="preserve">防火、防盗、防潮、防虫、防尘、防光</w:t>
      </w:r>
      <w:r>
        <w:t xml:space="preserve">；</w:t>
      </w:r>
    </w:p>
    <w:p>
      <w:pPr>
        <w:numPr>
          <w:ilvl w:val="0"/>
          <w:numId w:val="1008"/>
        </w:numPr>
        <w:pStyle w:val="Compact"/>
      </w:pPr>
      <w:r>
        <w:t xml:space="preserve">档案室应通风干燥，配备灭火器材，存放环境温湿度适宜，定期检查；</w:t>
      </w:r>
    </w:p>
    <w:p>
      <w:pPr>
        <w:numPr>
          <w:ilvl w:val="0"/>
          <w:numId w:val="1008"/>
        </w:numPr>
        <w:pStyle w:val="Compact"/>
      </w:pPr>
      <w:r>
        <w:t xml:space="preserve">电子记录存放于专用电脑或服务器，设置访问权限，定期（每周或每月）备份，备份介质异地存放；</w:t>
      </w:r>
    </w:p>
    <w:p>
      <w:pPr>
        <w:numPr>
          <w:ilvl w:val="0"/>
          <w:numId w:val="1008"/>
        </w:numPr>
        <w:pStyle w:val="Compact"/>
      </w:pPr>
      <w:r>
        <w:t xml:space="preserve">记录保管实行</w:t>
      </w:r>
      <w:r>
        <w:t xml:space="preserve">“</w:t>
      </w:r>
      <w:r>
        <w:t xml:space="preserve">谁归档、谁负责</w:t>
      </w:r>
      <w:r>
        <w:t xml:space="preserve">”</w:t>
      </w:r>
      <w:r>
        <w:t xml:space="preserve">，文控中心对全公司记录保管情况每年检查不少于一次，填写《记录管理检查记录》；</w:t>
      </w:r>
    </w:p>
    <w:p>
      <w:pPr>
        <w:numPr>
          <w:ilvl w:val="0"/>
          <w:numId w:val="1008"/>
        </w:numPr>
        <w:pStyle w:val="Compact"/>
      </w:pPr>
      <w:r>
        <w:t xml:space="preserve">涉密记录（如顾客技术资料、报价信息）按保密要求单独存放、限制借阅权限。</w:t>
      </w:r>
    </w:p>
    <w:p>
      <w:pPr>
        <w:pStyle w:val="Heading3"/>
      </w:pPr>
      <w:bookmarkStart w:id="31" w:name="记录的检索与借阅"/>
      <w:r>
        <w:t xml:space="preserve">4.7 记录的检索与借阅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文控中心建立《记录清单》及归档台账，实现按</w:t>
      </w:r>
      <w:r>
        <w:t xml:space="preserve">“</w:t>
      </w:r>
      <w:r>
        <w:t xml:space="preserve">记录名称、编号、日期、部门</w:t>
      </w:r>
      <w:r>
        <w:t xml:space="preserve">”</w:t>
      </w:r>
      <w:r>
        <w:t xml:space="preserve">快速检索；</w:t>
      </w:r>
    </w:p>
    <w:p>
      <w:pPr>
        <w:numPr>
          <w:ilvl w:val="0"/>
          <w:numId w:val="1009"/>
        </w:numPr>
        <w:pStyle w:val="Compact"/>
      </w:pPr>
      <w:r>
        <w:t xml:space="preserve">内部借阅：填写《记录借阅登记表》，经部门负责人同意后方可借阅，借阅期限一般不超过 7 个工作日，到期归还销账；</w:t>
      </w:r>
    </w:p>
    <w:p>
      <w:pPr>
        <w:numPr>
          <w:ilvl w:val="0"/>
          <w:numId w:val="1009"/>
        </w:numPr>
        <w:pStyle w:val="Compact"/>
      </w:pPr>
      <w:r>
        <w:t xml:space="preserve">复制：原则上不得复制涉密记录；普通记录复制需登记用途，复印件应标注</w:t>
      </w:r>
      <w:r>
        <w:t xml:space="preserve">“</w:t>
      </w:r>
      <w:r>
        <w:t xml:space="preserve">复印件</w:t>
      </w:r>
      <w:r>
        <w:t xml:space="preserve">”</w:t>
      </w:r>
      <w:r>
        <w:t xml:space="preserve">字样；</w:t>
      </w:r>
    </w:p>
    <w:p>
      <w:pPr>
        <w:numPr>
          <w:ilvl w:val="0"/>
          <w:numId w:val="1009"/>
        </w:numPr>
        <w:pStyle w:val="Compact"/>
      </w:pPr>
      <w:r>
        <w:t xml:space="preserve">外部查阅（顾客、认证机构、监管方）：须经管理者代表批准，在指定场所查阅，不得带走原件；</w:t>
      </w:r>
    </w:p>
    <w:p>
      <w:pPr>
        <w:numPr>
          <w:ilvl w:val="0"/>
          <w:numId w:val="1009"/>
        </w:numPr>
        <w:pStyle w:val="Compact"/>
      </w:pPr>
      <w:r>
        <w:t xml:space="preserve">借出记录如有损坏、丢失，借阅人应书面说明情况，按《不合格与纠正措施程序》处理。</w:t>
      </w:r>
    </w:p>
    <w:p>
      <w:pPr>
        <w:pStyle w:val="Heading3"/>
      </w:pPr>
      <w:bookmarkStart w:id="32" w:name="记录的保存期限"/>
      <w:r>
        <w:t xml:space="preserve">4.8 记录的保存期限</w:t>
      </w:r>
      <w:bookmarkEnd w:id="32"/>
    </w:p>
    <w:p>
      <w:pPr>
        <w:pStyle w:val="FirstParagraph"/>
      </w:pPr>
      <w:r>
        <w:t xml:space="preserve">记录保存期限根据法律法规、顾客要求及记录用途确定，一般规定如下（可结合企业实际调整并在《记录清单》中明确）：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典型记录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体系运行类</w:t>
            </w:r>
          </w:p>
        </w:tc>
        <w:tc>
          <w:p>
            <w:pPr>
              <w:pStyle w:val="Compact"/>
              <w:jc w:val="left"/>
            </w:pPr>
            <w:r>
              <w:t xml:space="preserve">管理评审、内审、纠正措施记录</w:t>
            </w:r>
          </w:p>
        </w:tc>
        <w:tc>
          <w:p>
            <w:pPr>
              <w:pStyle w:val="Compact"/>
              <w:jc w:val="left"/>
            </w:pPr>
            <w:r>
              <w:t xml:space="preserve">3～5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产品实现类</w:t>
            </w:r>
          </w:p>
        </w:tc>
        <w:tc>
          <w:p>
            <w:pPr>
              <w:pStyle w:val="Compact"/>
              <w:jc w:val="left"/>
            </w:pPr>
            <w:r>
              <w:t xml:space="preserve">合同评审、采购、生产过程记录</w:t>
            </w:r>
          </w:p>
        </w:tc>
        <w:tc>
          <w:p>
            <w:pPr>
              <w:pStyle w:val="Compact"/>
              <w:jc w:val="left"/>
            </w:pPr>
            <w:r>
              <w:t xml:space="preserve">3～5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检验类</w:t>
            </w:r>
          </w:p>
        </w:tc>
        <w:tc>
          <w:p>
            <w:pPr>
              <w:pStyle w:val="Compact"/>
              <w:jc w:val="left"/>
            </w:pPr>
            <w:r>
              <w:t xml:space="preserve">进货/过程/成品检验记录</w:t>
            </w:r>
          </w:p>
        </w:tc>
        <w:tc>
          <w:p>
            <w:pPr>
              <w:pStyle w:val="Compact"/>
              <w:jc w:val="left"/>
            </w:pPr>
            <w:r>
              <w:t xml:space="preserve">产品寿命期+1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计量设备类</w:t>
            </w:r>
          </w:p>
        </w:tc>
        <w:tc>
          <w:p>
            <w:pPr>
              <w:pStyle w:val="Compact"/>
              <w:jc w:val="left"/>
            </w:pPr>
            <w:r>
              <w:t xml:space="preserve">校准证书、检定记录</w:t>
            </w:r>
          </w:p>
        </w:tc>
        <w:tc>
          <w:p>
            <w:pPr>
              <w:pStyle w:val="Compact"/>
              <w:jc w:val="left"/>
            </w:pPr>
            <w:r>
              <w:t xml:space="preserve">设备服役期+2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人员类</w:t>
            </w:r>
          </w:p>
        </w:tc>
        <w:tc>
          <w:p>
            <w:pPr>
              <w:pStyle w:val="Compact"/>
              <w:jc w:val="left"/>
            </w:pPr>
            <w:r>
              <w:t xml:space="preserve">培训、能力评价记录</w:t>
            </w:r>
          </w:p>
        </w:tc>
        <w:tc>
          <w:p>
            <w:pPr>
              <w:pStyle w:val="Compact"/>
              <w:jc w:val="left"/>
            </w:pPr>
            <w:r>
              <w:t xml:space="preserve">人员在职期间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法规强制类</w:t>
            </w:r>
          </w:p>
        </w:tc>
        <w:tc>
          <w:p>
            <w:pPr>
              <w:pStyle w:val="Compact"/>
              <w:jc w:val="left"/>
            </w:pPr>
            <w:r>
              <w:t xml:space="preserve">特种设备、涉安涉卫记录</w:t>
            </w:r>
          </w:p>
        </w:tc>
        <w:tc>
          <w:p>
            <w:pPr>
              <w:pStyle w:val="Compact"/>
              <w:jc w:val="left"/>
            </w:pPr>
            <w:r>
              <w:t xml:space="preserve">按法规要求（如 10 年）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顾客特殊要求</w:t>
            </w:r>
          </w:p>
        </w:tc>
        <w:tc>
          <w:p>
            <w:pPr>
              <w:pStyle w:val="Compact"/>
              <w:jc w:val="left"/>
            </w:pPr>
            <w:r>
              <w:t xml:space="preserve">按合同/协议约定</w:t>
            </w:r>
          </w:p>
        </w:tc>
        <w:tc>
          <w:p>
            <w:pPr>
              <w:pStyle w:val="Compact"/>
              <w:jc w:val="left"/>
            </w:pPr>
            <w:r>
              <w:t xml:space="preserve">按约定执行</w:t>
            </w:r>
          </w:p>
        </w:tc>
      </w:tr>
    </w:tbl>
    <w:p>
      <w:pPr>
        <w:numPr>
          <w:ilvl w:val="0"/>
          <w:numId w:val="1010"/>
        </w:numPr>
        <w:pStyle w:val="Compact"/>
      </w:pPr>
      <w:r>
        <w:t xml:space="preserve">记录到期后由文控中心列出清单，填写《记录销毁申请审批表》，报管理者代表批准；</w:t>
      </w:r>
    </w:p>
    <w:p>
      <w:pPr>
        <w:numPr>
          <w:ilvl w:val="0"/>
          <w:numId w:val="1010"/>
        </w:numPr>
        <w:pStyle w:val="Compact"/>
      </w:pPr>
      <w:r>
        <w:t xml:space="preserve">法律法规、顾客合同有明确保存要求的，从其要求，不得提前销毁。</w:t>
      </w:r>
    </w:p>
    <w:p>
      <w:pPr>
        <w:pStyle w:val="Heading3"/>
      </w:pPr>
      <w:bookmarkStart w:id="33" w:name="记录的处置"/>
      <w:r>
        <w:t xml:space="preserve">4.9 记录的处置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超过保存期限且无继续保存价值的记录，经批准后销毁；</w:t>
      </w:r>
    </w:p>
    <w:p>
      <w:pPr>
        <w:numPr>
          <w:ilvl w:val="0"/>
          <w:numId w:val="1011"/>
        </w:numPr>
        <w:pStyle w:val="Compact"/>
      </w:pPr>
      <w:r>
        <w:t xml:space="preserve">销毁方式：碎纸机粉碎、焚烧（符合环保要求）或交由有资质的机构销毁；</w:t>
      </w:r>
    </w:p>
    <w:p>
      <w:pPr>
        <w:numPr>
          <w:ilvl w:val="0"/>
          <w:numId w:val="1011"/>
        </w:numPr>
        <w:pStyle w:val="Compact"/>
      </w:pPr>
      <w:r>
        <w:t xml:space="preserve">销毁时应有两人以上在场监督，销毁后在《记录销毁申请审批表》上签字确认；</w:t>
      </w:r>
    </w:p>
    <w:p>
      <w:pPr>
        <w:numPr>
          <w:ilvl w:val="0"/>
          <w:numId w:val="1011"/>
        </w:numPr>
        <w:pStyle w:val="Compact"/>
      </w:pPr>
      <w:r>
        <w:t xml:space="preserve">因诉讼、争议、顾客投诉处理等原因可能需要的记录，即使到期也应暂缓销毁，待事项了结后再行处置；</w:t>
      </w:r>
    </w:p>
    <w:p>
      <w:pPr>
        <w:numPr>
          <w:ilvl w:val="0"/>
          <w:numId w:val="1011"/>
        </w:numPr>
        <w:pStyle w:val="Compact"/>
      </w:pPr>
      <w:r>
        <w:t xml:space="preserve">记录的销毁情况由文控中心在《记录清单》中注销登记。</w:t>
      </w:r>
    </w:p>
    <w:p>
      <w:pPr>
        <w:pStyle w:val="Heading3"/>
      </w:pPr>
      <w:bookmarkStart w:id="34" w:name="电子记录的特殊控制"/>
      <w:r>
        <w:t xml:space="preserve">4.10 电子记录的特殊控制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电子记录系统（如 ERP、LIMS、OA）应设置用户权限，防止未授权修改、删除；</w:t>
      </w:r>
    </w:p>
    <w:p>
      <w:pPr>
        <w:numPr>
          <w:ilvl w:val="0"/>
          <w:numId w:val="1012"/>
        </w:numPr>
        <w:pStyle w:val="Compact"/>
      </w:pPr>
      <w:r>
        <w:t xml:space="preserve">关键电子记录（检验数据、计量数据）实行修改留痕，保留修改人、时间、修改内容日志；</w:t>
      </w:r>
    </w:p>
    <w:p>
      <w:pPr>
        <w:numPr>
          <w:ilvl w:val="0"/>
          <w:numId w:val="1012"/>
        </w:numPr>
        <w:pStyle w:val="Compact"/>
      </w:pPr>
      <w:r>
        <w:t xml:space="preserve">电子记录应定期备份，备份介质（移动硬盘、光盘、云存储）至少保留两份，每月验证备份可读性；</w:t>
      </w:r>
    </w:p>
    <w:p>
      <w:pPr>
        <w:numPr>
          <w:ilvl w:val="0"/>
          <w:numId w:val="1012"/>
        </w:numPr>
        <w:pStyle w:val="Compact"/>
      </w:pPr>
      <w:r>
        <w:t xml:space="preserve">系统升级、更换时，应提前完成数据迁移与验证，确保记录连续可追溯。</w:t>
      </w:r>
    </w:p>
    <w:p>
      <w:pPr>
        <w:pStyle w:val="Heading3"/>
      </w:pPr>
      <w:bookmarkStart w:id="35" w:name="记录控制流程图文字版"/>
      <w:r>
        <w:t xml:space="preserve">4.11 记录控制流程图（文字版）</w:t>
      </w:r>
      <w:bookmarkEnd w:id="35"/>
    </w:p>
    <w:p>
      <w:pPr>
        <w:pStyle w:val="FirstParagraph"/>
      </w:pPr>
      <w:r>
        <w:rPr>
          <w:b/>
        </w:rPr>
        <w:t xml:space="preserve">开始</w:t>
      </w:r>
      <w:r>
        <w:t xml:space="preserve"> </w:t>
      </w:r>
      <w:r>
        <w:t xml:space="preserve">→ 记录表格设计/审批（4.1）→ 按规范填写（4.2）→ 部门收集整理（4.3）→ 标识编号（4.4）→ 移交归档（4.5）→ 贮存保管（4.6）→ 检索借阅（4.7）→ 保存期管理（4.8）→ 到期鉴定 → 批准销毁（4.9）→</w:t>
      </w:r>
      <w:r>
        <w:t xml:space="preserve"> </w:t>
      </w:r>
      <w:r>
        <w:rPr>
          <w:b/>
        </w:rPr>
        <w:t xml:space="preserve">结束</w:t>
      </w:r>
      <w:r>
        <w:t xml:space="preserve">；各环节异常（丢失、污损、伪造）→ 按 4.7、4.8 及《不合格与纠正措施程序》处理。</w:t>
      </w:r>
    </w:p>
    <w:p>
      <w:pPr>
        <w:pStyle w:val="Heading3"/>
      </w:pPr>
      <w:bookmarkStart w:id="36" w:name="引用表单"/>
      <w:r>
        <w:t xml:space="preserve">4.12 引用表单</w:t>
      </w:r>
      <w:bookmarkEnd w:id="36"/>
    </w:p>
    <w:p>
      <w:pPr>
        <w:pStyle w:val="FirstParagraph"/>
      </w:pPr>
      <w:r>
        <w:t xml:space="preserve">本程序运行涉及的表单见</w:t>
      </w:r>
      <w:r>
        <w:t xml:space="preserve">“</w:t>
      </w:r>
      <w:r>
        <w:t xml:space="preserve">五、相关记录</w:t>
      </w:r>
      <w:r>
        <w:t xml:space="preserve">”</w:t>
      </w:r>
      <w:r>
        <w:t xml:space="preserve">，全部表单样张由文控中心统一备案，各部门按需领取或打印。</w:t>
      </w:r>
    </w:p>
    <w:p>
      <w:pPr>
        <w:pStyle w:val="Heading2"/>
      </w:pPr>
      <w:bookmarkStart w:id="37" w:name="五相关记录"/>
      <w:r>
        <w:t xml:space="preserve">五、相关记录</w:t>
      </w:r>
      <w:bookmarkEnd w:id="37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保管部门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记录清单</w:t>
            </w:r>
          </w:p>
        </w:tc>
        <w:tc>
          <w:p>
            <w:pPr>
              <w:pStyle w:val="Compact"/>
              <w:jc w:val="left"/>
            </w:pPr>
            <w:r>
              <w:t xml:space="preserve">QR-WK-01</w:t>
            </w:r>
          </w:p>
        </w:tc>
        <w:tc>
          <w:p>
            <w:pPr>
              <w:pStyle w:val="Compact"/>
              <w:jc w:val="left"/>
            </w:pPr>
            <w:r>
              <w:t xml:space="preserve">长期</w:t>
            </w:r>
          </w:p>
        </w:tc>
        <w:tc>
          <w:p>
            <w:pPr>
              <w:pStyle w:val="Compact"/>
              <w:jc w:val="left"/>
            </w:pPr>
            <w:r>
              <w:t xml:space="preserve">文控中心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记录表格设计审批表</w:t>
            </w:r>
          </w:p>
        </w:tc>
        <w:tc>
          <w:p>
            <w:pPr>
              <w:pStyle w:val="Compact"/>
              <w:jc w:val="left"/>
            </w:pPr>
            <w:r>
              <w:t xml:space="preserve">QR-WK-02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文控中心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记录归档登记表</w:t>
            </w:r>
          </w:p>
        </w:tc>
        <w:tc>
          <w:p>
            <w:pPr>
              <w:pStyle w:val="Compact"/>
              <w:jc w:val="left"/>
            </w:pPr>
            <w:r>
              <w:t xml:space="preserve">QR-WK-03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文控中心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记录借阅登记表</w:t>
            </w:r>
          </w:p>
        </w:tc>
        <w:tc>
          <w:p>
            <w:pPr>
              <w:pStyle w:val="Compact"/>
              <w:jc w:val="left"/>
            </w:pPr>
            <w:r>
              <w:t xml:space="preserve">QR-WK-04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文控中心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记录销毁申请审批表</w:t>
            </w:r>
          </w:p>
        </w:tc>
        <w:tc>
          <w:p>
            <w:pPr>
              <w:pStyle w:val="Compact"/>
              <w:jc w:val="left"/>
            </w:pPr>
            <w:r>
              <w:t xml:space="preserve">QR-WK-05</w:t>
            </w:r>
          </w:p>
        </w:tc>
        <w:tc>
          <w:p>
            <w:pPr>
              <w:pStyle w:val="Compact"/>
              <w:jc w:val="left"/>
            </w:pPr>
            <w:r>
              <w:t xml:space="preserve">5 年</w:t>
            </w:r>
          </w:p>
        </w:tc>
        <w:tc>
          <w:p>
            <w:pPr>
              <w:pStyle w:val="Compact"/>
              <w:jc w:val="left"/>
            </w:pPr>
            <w:r>
              <w:t xml:space="preserve">文控中心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记录管理检查记录</w:t>
            </w:r>
          </w:p>
        </w:tc>
        <w:tc>
          <w:p>
            <w:pPr>
              <w:pStyle w:val="Compact"/>
              <w:jc w:val="left"/>
            </w:pPr>
            <w:r>
              <w:t xml:space="preserve">QR-WK-06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文控中心</w:t>
            </w:r>
          </w:p>
        </w:tc>
      </w:tr>
    </w:tbl>
    <w:p>
      <w:pPr>
        <w:pStyle w:val="Heading2"/>
      </w:pPr>
      <w:bookmarkStart w:id="38" w:name="六相关文件"/>
      <w:r>
        <w:t xml:space="preserve">六、相关文件</w:t>
      </w:r>
      <w:bookmarkEnd w:id="38"/>
    </w:p>
    <w:p>
      <w:pPr>
        <w:numPr>
          <w:ilvl w:val="0"/>
          <w:numId w:val="1013"/>
        </w:numPr>
        <w:pStyle w:val="Compact"/>
      </w:pPr>
      <w:r>
        <w:t xml:space="preserve">ISO 9001:2015《质量管理体系 要求》7.5.3 条款；</w:t>
      </w:r>
    </w:p>
    <w:p>
      <w:pPr>
        <w:numPr>
          <w:ilvl w:val="0"/>
          <w:numId w:val="1013"/>
        </w:numPr>
        <w:pStyle w:val="Compact"/>
      </w:pPr>
      <w:r>
        <w:t xml:space="preserve">《文件控制程序》（套包第 3 篇）；</w:t>
      </w:r>
    </w:p>
    <w:p>
      <w:pPr>
        <w:numPr>
          <w:ilvl w:val="0"/>
          <w:numId w:val="1013"/>
        </w:numPr>
        <w:pStyle w:val="Compact"/>
      </w:pPr>
      <w:r>
        <w:t xml:space="preserve">《不合格与纠正措施程序》（套包第 27 篇）；</w:t>
      </w:r>
    </w:p>
    <w:p>
      <w:pPr>
        <w:numPr>
          <w:ilvl w:val="0"/>
          <w:numId w:val="1013"/>
        </w:numPr>
        <w:pStyle w:val="Compact"/>
      </w:pPr>
      <w:r>
        <w:t xml:space="preserve">《记录填写与归档作业指导书》（套包第 39 篇）；</w:t>
      </w:r>
    </w:p>
    <w:p>
      <w:pPr>
        <w:numPr>
          <w:ilvl w:val="0"/>
          <w:numId w:val="1013"/>
        </w:numPr>
        <w:pStyle w:val="Compact"/>
      </w:pPr>
      <w:r>
        <w:t xml:space="preserve">公司《档案管理制度》。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使用说明"/>
      <w:r>
        <w:t xml:space="preserve">使用说明</w:t>
      </w:r>
      <w:bookmarkEnd w:id="39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4"/>
        </w:numPr>
        <w:pStyle w:val="Compact"/>
      </w:pPr>
      <w:r>
        <w:rPr>
          <w:b/>
        </w:rPr>
        <w:t xml:space="preserve">部门与编号适配</w:t>
      </w:r>
      <w:r>
        <w:t xml:space="preserve">：本文</w:t>
      </w:r>
      <w:r>
        <w:t xml:space="preserve">“</w:t>
      </w:r>
      <w:r>
        <w:t xml:space="preserve">行政部（文控中心）</w:t>
      </w:r>
      <w:r>
        <w:t xml:space="preserve">”</w:t>
      </w:r>
      <w:r>
        <w:t xml:space="preserve">为通用设定，小企业可指定</w:t>
      </w:r>
      <w:r>
        <w:t xml:space="preserve">“</w:t>
      </w:r>
      <w:r>
        <w:t xml:space="preserve">综合办公室</w:t>
      </w:r>
      <w:r>
        <w:t xml:space="preserve">”</w:t>
      </w:r>
      <w:r>
        <w:t xml:space="preserve">或由质量部兼任归口管理；记录编号规则 QR-部门代码-顺序号 中的部门代码需按本企业实际部门重新编制，并在《记录清单》中发布生效；</w:t>
      </w:r>
    </w:p>
    <w:p>
      <w:pPr>
        <w:numPr>
          <w:ilvl w:val="0"/>
          <w:numId w:val="1014"/>
        </w:numPr>
        <w:pStyle w:val="Compact"/>
      </w:pPr>
      <w:r>
        <w:rPr>
          <w:b/>
        </w:rPr>
        <w:t xml:space="preserve">保存期限裁剪</w:t>
      </w:r>
      <w:r>
        <w:t xml:space="preserve">：4.8 节保存期限表为行业常见做法，请结合本企业产品生命周期、客户合同、法规要求（如医疗器械、食品、特种设备行业有强制期限）逐项核定，切忌照搬；</w:t>
      </w:r>
    </w:p>
    <w:p>
      <w:pPr>
        <w:numPr>
          <w:ilvl w:val="0"/>
          <w:numId w:val="1014"/>
        </w:numPr>
        <w:pStyle w:val="Compact"/>
      </w:pPr>
      <w:r>
        <w:rPr>
          <w:b/>
        </w:rPr>
        <w:t xml:space="preserve">电子化程度适配</w:t>
      </w:r>
      <w:r>
        <w:t xml:space="preserve">：已上线 ERP/OA 的企业，可将 4.2、4.6、4.10 条改写为系统操作描述，明确系统管理员、审批流、备份策略；纯纸质企业可删除 4.10 条或简化为</w:t>
      </w:r>
      <w:r>
        <w:t xml:space="preserve">“</w:t>
      </w:r>
      <w:r>
        <w:t xml:space="preserve">电子文档备份要求</w:t>
      </w:r>
      <w:r>
        <w:t xml:space="preserve">”</w:t>
      </w:r>
      <w:r>
        <w:t xml:space="preserve">；</w:t>
      </w:r>
    </w:p>
    <w:p>
      <w:pPr>
        <w:numPr>
          <w:ilvl w:val="0"/>
          <w:numId w:val="1014"/>
        </w:numPr>
        <w:pStyle w:val="Compact"/>
      </w:pPr>
      <w:r>
        <w:rPr>
          <w:b/>
        </w:rPr>
        <w:t xml:space="preserve">表单数量精简</w:t>
      </w:r>
      <w:r>
        <w:t xml:space="preserve">：小企业可将六张表单合并为《记录台账》《记录销毁审批表》两张，只要覆盖</w:t>
      </w:r>
      <w:r>
        <w:t xml:space="preserve">“</w:t>
      </w:r>
      <w:r>
        <w:t xml:space="preserve">标识、归档、借阅、销毁</w:t>
      </w:r>
      <w:r>
        <w:t xml:space="preserve">”</w:t>
      </w:r>
      <w:r>
        <w:t xml:space="preserve">四个关键环节即可。</w:t>
      </w:r>
    </w:p>
    <w:p>
      <w:pPr>
        <w:pStyle w:val="FirstParagraph"/>
      </w:pPr>
      <w:r>
        <w:rPr>
          <w:b/>
        </w:rPr>
        <w:t xml:space="preserve">二、审核关注点（外审高频查项）</w:t>
      </w:r>
    </w:p>
    <w:p>
      <w:pPr>
        <w:numPr>
          <w:ilvl w:val="0"/>
          <w:numId w:val="1015"/>
        </w:numPr>
        <w:pStyle w:val="Compact"/>
      </w:pPr>
      <w:r>
        <w:t xml:space="preserve">现场抽查记录填写是否及时、真实，有无涂改液修改、铅笔填写、代签字现象；</w:t>
      </w:r>
    </w:p>
    <w:p>
      <w:pPr>
        <w:numPr>
          <w:ilvl w:val="0"/>
          <w:numId w:val="1015"/>
        </w:numPr>
        <w:pStyle w:val="Compact"/>
      </w:pPr>
      <w:r>
        <w:t xml:space="preserve">查《记录清单》与实际记录是否一致，有无</w:t>
      </w:r>
      <w:r>
        <w:t xml:space="preserve">“</w:t>
      </w:r>
      <w:r>
        <w:t xml:space="preserve">有记录无清单、有清单无记录</w:t>
      </w:r>
      <w:r>
        <w:t xml:space="preserve">”</w:t>
      </w:r>
      <w:r>
        <w:t xml:space="preserve">；</w:t>
      </w:r>
    </w:p>
    <w:p>
      <w:pPr>
        <w:numPr>
          <w:ilvl w:val="0"/>
          <w:numId w:val="1015"/>
        </w:numPr>
        <w:pStyle w:val="Compact"/>
      </w:pPr>
      <w:r>
        <w:t xml:space="preserve">查记录保存期限规定是否覆盖法规与客户要求，销毁是否有审批记录；</w:t>
      </w:r>
    </w:p>
    <w:p>
      <w:pPr>
        <w:numPr>
          <w:ilvl w:val="0"/>
          <w:numId w:val="1015"/>
        </w:numPr>
        <w:pStyle w:val="Compact"/>
      </w:pPr>
      <w:r>
        <w:t xml:space="preserve">查借阅、复制是否有登记，涉密记录是否受控；</w:t>
      </w:r>
    </w:p>
    <w:p>
      <w:pPr>
        <w:numPr>
          <w:ilvl w:val="0"/>
          <w:numId w:val="1015"/>
        </w:numPr>
        <w:pStyle w:val="Compact"/>
      </w:pPr>
      <w:r>
        <w:t xml:space="preserve">查电子记录权限、备份是否落实，能否当场调出历史数据。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记录与文件混淆</w:t>
      </w:r>
      <w:r>
        <w:t xml:space="preserve">：把程序文件、作业指导书当记录管理，或把空白表格当受控文件发放后不回收旧版，导致现场混用新旧表格；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补记、代记成风</w:t>
      </w:r>
      <w:r>
        <w:t xml:space="preserve">：审核前集中补记录，字迹雷同、日期矛盾，一经发现即构成严重不符合；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涂改不规范</w:t>
      </w:r>
      <w:r>
        <w:t xml:space="preserve">：用涂改液覆盖错误内容，无法证明原始信息，违背可追溯原则；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保存期一刀切</w:t>
      </w:r>
      <w:r>
        <w:t xml:space="preserve">：所有记录一律保存 3 年，导致涉法记录提前销毁或普通记录长期占用库房；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销毁无审批</w:t>
      </w:r>
      <w:r>
        <w:t xml:space="preserve">：到期记录随意丢弃，既泄密又无法提供处置证据；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电子记录失控</w:t>
      </w:r>
      <w:r>
        <w:t xml:space="preserve">：无权限管理、无备份、系统升级后数据丢失，是信息化企业最常见的不符合项。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记录全程受控，追溯有据可查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2026-09-12T10:35:33Z</dcterms:created>
  <dcterms:modified xsi:type="dcterms:W3CDTF">2026-09-12T10:35:33Z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