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6风险与机遇管理程序6.1"/>
      <w:r>
        <w:t xml:space="preserve">ISO9001体系文件套包（6）｜风险与机遇管理程序（6.1）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：本程序对应 ISO 9001:2015 第 6.1 条款</w:t>
      </w:r>
      <w:r>
        <w:t xml:space="preserve">“</w:t>
      </w:r>
      <w:r>
        <w:t xml:space="preserve">应对风险和机遇的措施</w:t>
      </w:r>
      <w:r>
        <w:t xml:space="preserve">”</w:t>
      </w:r>
      <w:r>
        <w:t xml:space="preserve">，是质量管理体系策划层的核心程序文件，属于二级文件。它将</w:t>
      </w:r>
      <w:r>
        <w:t xml:space="preserve">“</w:t>
      </w:r>
      <w:r>
        <w:t xml:space="preserve">基于风险的思维</w:t>
      </w:r>
      <w:r>
        <w:t xml:space="preserve">”</w:t>
      </w:r>
      <w:r>
        <w:t xml:space="preserve">从理念落地为可操作的日常机制：通过系统识别影响体系预期结果的风险与机遇，按风险等级制定应对措施并跟踪评价其有效性，从而减少不利影响、放大有利机会，支撑质量目标实现与体系持续改进。本程序适用于各类需要通过 ISO 9001 认证或已建立质量管理体系的企业，尤其适合对过程风险缺乏系统管理手段的中小型制造企业、服务型企业，可直接套用后结合企业实际修订。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建立风险和机遇的识别、评估、应对与监控机制，确保本公司在策划质量管理体系及其过程时，能够充分识别可能影响体系预期结果（包括产品与服务合格、顾客满意、目标达成）的风险和机遇，并采取适当的应对措施，将风险控制在可接受水平，同时把握机遇、促进持续改进，增强质量管理体系的有效性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适用于本公司质量管理体系范围内所有过程的风险和机遇管理，包括但不限于：</w:t>
      </w:r>
    </w:p>
    <w:p>
      <w:pPr>
        <w:numPr>
          <w:ilvl w:val="0"/>
          <w:numId w:val="1001"/>
        </w:numPr>
        <w:pStyle w:val="Compact"/>
      </w:pPr>
      <w:r>
        <w:t xml:space="preserve">组织环境分析（4.1）与相关方需求识别（4.2）中输出的风险与机遇；</w:t>
      </w:r>
    </w:p>
    <w:p>
      <w:pPr>
        <w:numPr>
          <w:ilvl w:val="0"/>
          <w:numId w:val="1001"/>
        </w:numPr>
        <w:pStyle w:val="Compact"/>
      </w:pPr>
      <w:r>
        <w:t xml:space="preserve">质量管理体系策划（6.1）及质量目标制定（6.2）过程中的风险与机遇；</w:t>
      </w:r>
    </w:p>
    <w:p>
      <w:pPr>
        <w:numPr>
          <w:ilvl w:val="0"/>
          <w:numId w:val="1001"/>
        </w:numPr>
        <w:pStyle w:val="Compact"/>
      </w:pPr>
      <w:r>
        <w:t xml:space="preserve">产品实现全过程（8.1～8.7），包括设计开发、采购、生产、检验、交付各环节的风险与机遇；</w:t>
      </w:r>
    </w:p>
    <w:p>
      <w:pPr>
        <w:numPr>
          <w:ilvl w:val="0"/>
          <w:numId w:val="1001"/>
        </w:numPr>
        <w:pStyle w:val="Compact"/>
      </w:pPr>
      <w:r>
        <w:t xml:space="preserve">监视测量、分析与评价（9.1）、内部审核（9.2）、管理评审（9.3）中发现的风险与机遇；</w:t>
      </w:r>
    </w:p>
    <w:p>
      <w:pPr>
        <w:numPr>
          <w:ilvl w:val="0"/>
          <w:numId w:val="1001"/>
        </w:numPr>
        <w:pStyle w:val="Compact"/>
      </w:pPr>
      <w:r>
        <w:t xml:space="preserve">不合格及纠正措施（10.2）、变更管理（6.3/8.5.6）引发的风险与机遇。</w:t>
      </w:r>
    </w:p>
    <w:p>
      <w:pPr>
        <w:pStyle w:val="FirstParagraph"/>
      </w:pPr>
      <w:r>
        <w:t xml:space="preserve">本程序不适用于人身安全、环境、职业健康等专项风险的管理，此类风险按相应法律法规及专项体系要求执行。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总经理</w:t>
      </w:r>
      <w:r>
        <w:t xml:space="preserve">：批准《风险与机遇清单》及重大风险应对措施；主持管理评审，对体系层面重大风险和机遇作出决策；为风险管理活动提供资源保障。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管理者代表（体系负责人）</w:t>
      </w:r>
      <w:r>
        <w:t xml:space="preserve">：组织建立、实施和保持风险和机遇管理机制；审核风险识别评估结果及应对措施；监督各部门风险应对措施的实施与有效性评价；向总经理报告风险管理总体状况。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各部门负责人</w:t>
      </w:r>
      <w:r>
        <w:t xml:space="preserve">：组织本部门人员识别与本部门过程相关的风险和机遇；按要求填写《风险与机遇识别评估表》；落实本部门职责范围内的风险应对措施；定期向管理者代表反馈措施实施情况。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质量部（体系归口部门）</w:t>
      </w:r>
      <w:r>
        <w:t xml:space="preserve">：编制、修订本程序；汇总各部门风险和机遇信息，编制并维护《风险与机遇清单》；组织风险等级评定及应对措施有效性评价；保存相关记录。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全体员工</w:t>
      </w:r>
      <w:r>
        <w:t xml:space="preserve">：在日常工作中发现新的风险或机遇时，及时向本部门负责人或质量部反馈。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一风险和机遇的识别"/>
      <w:r>
        <w:t xml:space="preserve">（一）风险和机遇的识别</w:t>
      </w:r>
      <w:bookmarkEnd w:id="25"/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识别时机</w:t>
      </w:r>
      <w:r>
        <w:t xml:space="preserve">：</w:t>
      </w:r>
    </w:p>
    <w:p>
      <w:pPr>
        <w:numPr>
          <w:ilvl w:val="1"/>
          <w:numId w:val="1004"/>
        </w:numPr>
        <w:pStyle w:val="Compact"/>
      </w:pPr>
      <w:r>
        <w:t xml:space="preserve">体系建立初期及每年管理评审前至少开展一次全面识别；</w:t>
      </w:r>
    </w:p>
    <w:p>
      <w:pPr>
        <w:numPr>
          <w:ilvl w:val="1"/>
          <w:numId w:val="1004"/>
        </w:numPr>
        <w:pStyle w:val="Compact"/>
      </w:pPr>
      <w:r>
        <w:t xml:space="preserve">组织环境、相关方要求发生重大变化时；</w:t>
      </w:r>
    </w:p>
    <w:p>
      <w:pPr>
        <w:numPr>
          <w:ilvl w:val="1"/>
          <w:numId w:val="1004"/>
        </w:numPr>
        <w:pStyle w:val="Compact"/>
      </w:pPr>
      <w:r>
        <w:t xml:space="preserve">新过程、新产品、新设备、新工艺导入时（结合变更管理执行）；</w:t>
      </w:r>
    </w:p>
    <w:p>
      <w:pPr>
        <w:numPr>
          <w:ilvl w:val="1"/>
          <w:numId w:val="1004"/>
        </w:numPr>
        <w:pStyle w:val="Compact"/>
      </w:pPr>
      <w:r>
        <w:t xml:space="preserve">发生重大不合格、顾客重大投诉、内外部审核发现严重不符合时；</w:t>
      </w:r>
    </w:p>
    <w:p>
      <w:pPr>
        <w:numPr>
          <w:ilvl w:val="1"/>
          <w:numId w:val="1004"/>
        </w:numPr>
        <w:pStyle w:val="Compact"/>
      </w:pPr>
      <w:r>
        <w:t xml:space="preserve">法律法规、行业标准更新且可能影响本体系时。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识别输入</w:t>
      </w:r>
      <w:r>
        <w:t xml:space="preserve">：</w:t>
      </w:r>
    </w:p>
    <w:p>
      <w:pPr>
        <w:numPr>
          <w:ilvl w:val="1"/>
          <w:numId w:val="1005"/>
        </w:numPr>
        <w:pStyle w:val="Compact"/>
      </w:pPr>
      <w:r>
        <w:t xml:space="preserve">组织环境分析结果（内部：企业文化、资源、能力、绩效数据；外部：法律法规、技术、市场、供应链）；</w:t>
      </w:r>
    </w:p>
    <w:p>
      <w:pPr>
        <w:numPr>
          <w:ilvl w:val="1"/>
          <w:numId w:val="1005"/>
        </w:numPr>
        <w:pStyle w:val="Compact"/>
      </w:pPr>
      <w:r>
        <w:t xml:space="preserve">相关方（顾客、供方、员工、监管机构等）的需求和期望；</w:t>
      </w:r>
    </w:p>
    <w:p>
      <w:pPr>
        <w:numPr>
          <w:ilvl w:val="1"/>
          <w:numId w:val="1005"/>
        </w:numPr>
        <w:pStyle w:val="Compact"/>
      </w:pPr>
      <w:r>
        <w:t xml:space="preserve">过程分析结果（乌龟图、过程绩效指标达成情况）；</w:t>
      </w:r>
    </w:p>
    <w:p>
      <w:pPr>
        <w:numPr>
          <w:ilvl w:val="1"/>
          <w:numId w:val="1005"/>
        </w:numPr>
        <w:pStyle w:val="Compact"/>
      </w:pPr>
      <w:r>
        <w:t xml:space="preserve">以往不合格、投诉、审核发现及纠正措施执行情况；</w:t>
      </w:r>
    </w:p>
    <w:p>
      <w:pPr>
        <w:numPr>
          <w:ilvl w:val="1"/>
          <w:numId w:val="1005"/>
        </w:numPr>
        <w:pStyle w:val="Compact"/>
      </w:pPr>
      <w:r>
        <w:t xml:space="preserve">管理评审输出及持续改进项目。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识别方法</w:t>
      </w:r>
      <w:r>
        <w:t xml:space="preserve">：</w:t>
      </w:r>
    </w:p>
    <w:p>
      <w:pPr>
        <w:numPr>
          <w:ilvl w:val="1"/>
          <w:numId w:val="1006"/>
        </w:numPr>
        <w:pStyle w:val="Compact"/>
      </w:pPr>
      <w:r>
        <w:t xml:space="preserve">可采用头脑风暴、问卷调查、过程流程图分析、SWOT 分析（优势/劣势/机会/威胁）、过程失效模式分析（FMEA）等方法；</w:t>
      </w:r>
    </w:p>
    <w:p>
      <w:pPr>
        <w:numPr>
          <w:ilvl w:val="1"/>
          <w:numId w:val="1006"/>
        </w:numPr>
        <w:pStyle w:val="Compact"/>
      </w:pPr>
      <w:r>
        <w:t xml:space="preserve">各部门按</w:t>
      </w:r>
      <w:r>
        <w:t xml:space="preserve">“</w:t>
      </w:r>
      <w:r>
        <w:t xml:space="preserve">过程维度</w:t>
      </w:r>
      <w:r>
        <w:t xml:space="preserve">”</w:t>
      </w:r>
      <w:r>
        <w:t xml:space="preserve">逐项排查，确保覆盖产品实现全过程及支持过程；</w:t>
      </w:r>
    </w:p>
    <w:p>
      <w:pPr>
        <w:numPr>
          <w:ilvl w:val="1"/>
          <w:numId w:val="1006"/>
        </w:numPr>
        <w:pStyle w:val="Compact"/>
      </w:pPr>
      <w:r>
        <w:t xml:space="preserve">风险描述应具体、可理解，明确</w:t>
      </w:r>
      <w:r>
        <w:t xml:space="preserve">“</w:t>
      </w:r>
      <w:r>
        <w:t xml:space="preserve">风险事件＋可能后果</w:t>
      </w:r>
      <w:r>
        <w:t xml:space="preserve">”</w:t>
      </w:r>
      <w:r>
        <w:t xml:space="preserve">，如</w:t>
      </w:r>
      <w:r>
        <w:t xml:space="preserve">“</w:t>
      </w:r>
      <w:r>
        <w:t xml:space="preserve">关键岗位员工离职导致检验能力不足，可能造成漏检流入顾客</w:t>
      </w:r>
      <w:r>
        <w:t xml:space="preserve">”</w:t>
      </w:r>
      <w:r>
        <w:t xml:space="preserve">；机遇描述应明确</w:t>
      </w:r>
      <w:r>
        <w:t xml:space="preserve">“</w:t>
      </w:r>
      <w:r>
        <w:t xml:space="preserve">机遇内容＋潜在收益</w:t>
      </w:r>
      <w:r>
        <w:t xml:space="preserve">”</w:t>
      </w:r>
      <w:r>
        <w:t xml:space="preserve">，如</w:t>
      </w:r>
      <w:r>
        <w:t xml:space="preserve">“</w:t>
      </w:r>
      <w:r>
        <w:t xml:space="preserve">新能源市场需求增长，可拓展新客户群体，增加订单量</w:t>
      </w:r>
      <w:r>
        <w:t xml:space="preserve">”</w:t>
      </w:r>
      <w:r>
        <w:t xml:space="preserve">。</w:t>
      </w:r>
    </w:p>
    <w:p>
      <w:pPr>
        <w:pStyle w:val="Heading3"/>
      </w:pPr>
      <w:bookmarkStart w:id="26" w:name="二风险和机遇的评估"/>
      <w:r>
        <w:t xml:space="preserve">（二）风险和机遇的评估</w:t>
      </w:r>
      <w:bookmarkEnd w:id="26"/>
    </w:p>
    <w:p>
      <w:pPr>
        <w:numPr>
          <w:ilvl w:val="0"/>
          <w:numId w:val="1007"/>
        </w:numPr>
      </w:pPr>
      <w:r>
        <w:t xml:space="preserve">对识别出的每一项风险和机遇，由责任部门填写《风险与机遇识别评估表》，从</w:t>
      </w:r>
      <w:r>
        <w:rPr>
          <w:b/>
        </w:rPr>
        <w:t xml:space="preserve">可能性</w:t>
      </w:r>
      <w:r>
        <w:t xml:space="preserve">和</w:t>
      </w:r>
      <w:r>
        <w:rPr>
          <w:b/>
        </w:rPr>
        <w:t xml:space="preserve">影响程度</w:t>
      </w:r>
      <w:r>
        <w:t xml:space="preserve">两个维度对风险进行评价，评价准则如下：</w:t>
      </w:r>
    </w:p>
    <w:p>
      <w:pPr>
        <w:numPr>
          <w:ilvl w:val="0"/>
          <w:numId w:val="1000"/>
        </w:numPr>
      </w:pPr>
      <w:r>
        <w:rPr>
          <w:b/>
        </w:rPr>
        <w:t xml:space="preserve">风险可能性（L）评分准则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分值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发生可能性描述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1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极低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几乎不可能发生（5 年以上发生 1 次）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2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低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很少发生（2～5 年发生 1 次）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3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中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偶尔发生（1～2 年发生 1 次）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4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高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经常发生（半年～1 年发生 1 次）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5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极高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频繁发生（半年内多次发生）</w:t>
            </w:r>
          </w:p>
        </w:tc>
      </w:tr>
    </w:tbl>
    <w:p>
      <w:pPr>
        <w:numPr>
          <w:ilvl w:val="0"/>
          <w:numId w:val="1000"/>
        </w:numPr>
      </w:pPr>
      <w:r>
        <w:rPr>
          <w:b/>
        </w:rPr>
        <w:t xml:space="preserve">风险影响（S）评分准则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分值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影响描述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1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轻微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影响很小，可自行纠正，不影响交付与顾客满意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2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较低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局部影响，需少量返工返修，顾客有抱怨但可协商解决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3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中等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过程绩效下降，影响交期或成本，顾客不满意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4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严重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影响体系目标实现，造成批量不合格、顾客投诉或流失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5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极严重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危及体系运行或公司生存，造成重大质量事故、法律纠纷</w:t>
            </w:r>
          </w:p>
        </w:tc>
      </w:tr>
    </w:tbl>
    <w:p>
      <w:pPr>
        <w:numPr>
          <w:ilvl w:val="0"/>
          <w:numId w:val="1007"/>
        </w:numPr>
      </w:pPr>
      <w:r>
        <w:rPr>
          <w:b/>
        </w:rPr>
        <w:t xml:space="preserve">风险等级（R）＝ 可能性（L）× 影响（S）</w:t>
      </w:r>
      <w:r>
        <w:t xml:space="preserve">，按得分划分三个等级：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风险等级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分值范围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应对要求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低风险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1～4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保持现有控制，纳入日常监视，可接受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中风险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5～12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制定应对措施，明确责任人及完成期限，跟踪落实</w:t>
            </w:r>
          </w:p>
        </w:tc>
      </w:tr>
      <w:tr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高风险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center"/>
            </w:pPr>
            <w:r>
              <w:t xml:space="preserve">13～25</w:t>
            </w:r>
          </w:p>
        </w:tc>
        <w:tc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必须立即制定专项应对措施，报总经理批准，优先配置资源，每月跟踪直至风险降级</w:t>
            </w:r>
          </w:p>
        </w:tc>
      </w:tr>
    </w:tbl>
    <w:p>
      <w:pPr>
        <w:numPr>
          <w:ilvl w:val="0"/>
          <w:numId w:val="1007"/>
        </w:numPr>
      </w:pPr>
      <w:r>
        <w:rPr>
          <w:b/>
        </w:rPr>
        <w:t xml:space="preserve">机遇评估</w:t>
      </w:r>
      <w:r>
        <w:t xml:space="preserve">：从</w:t>
      </w:r>
      <w:r>
        <w:t xml:space="preserve">“</w:t>
      </w:r>
      <w:r>
        <w:t xml:space="preserve">可把握程度</w:t>
      </w:r>
      <w:r>
        <w:t xml:space="preserve">”</w:t>
      </w:r>
      <w:r>
        <w:t xml:space="preserve">与</w:t>
      </w:r>
      <w:r>
        <w:t xml:space="preserve">“</w:t>
      </w:r>
      <w:r>
        <w:t xml:space="preserve">潜在收益大小</w:t>
      </w:r>
      <w:r>
        <w:t xml:space="preserve">”</w:t>
      </w:r>
      <w:r>
        <w:t xml:space="preserve">两方面评估，优先把握可把握程度高、潜在收益大的机遇，纳入年度经营计划或改进项目。</w:t>
      </w:r>
    </w:p>
    <w:p>
      <w:pPr>
        <w:pStyle w:val="Heading3"/>
      </w:pPr>
      <w:bookmarkStart w:id="27" w:name="三风险和机遇的应对"/>
      <w:r>
        <w:t xml:space="preserve">（三）风险和机遇的应对</w:t>
      </w:r>
      <w:bookmarkEnd w:id="27"/>
    </w:p>
    <w:p>
      <w:pPr>
        <w:numPr>
          <w:ilvl w:val="0"/>
          <w:numId w:val="1008"/>
        </w:numPr>
      </w:pPr>
      <w:r>
        <w:t xml:space="preserve">根据风险评估结果，选择适当的应对方式，包括但不限于：</w:t>
      </w:r>
    </w:p>
    <w:p>
      <w:pPr>
        <w:numPr>
          <w:ilvl w:val="1"/>
          <w:numId w:val="1009"/>
        </w:numPr>
        <w:pStyle w:val="Compact"/>
      </w:pPr>
      <w:r>
        <w:t xml:space="preserve">规避风险：终止或调整可能产生风险的活动（如放弃高风险低收益的新项目）；</w:t>
      </w:r>
    </w:p>
    <w:p>
      <w:pPr>
        <w:numPr>
          <w:ilvl w:val="1"/>
          <w:numId w:val="1009"/>
        </w:numPr>
        <w:pStyle w:val="Compact"/>
      </w:pPr>
      <w:r>
        <w:t xml:space="preserve">为寻求机遇而承担风险：在评估可承受范围内主动投入（如开拓新市场）；</w:t>
      </w:r>
    </w:p>
    <w:p>
      <w:pPr>
        <w:numPr>
          <w:ilvl w:val="1"/>
          <w:numId w:val="1009"/>
        </w:numPr>
        <w:pStyle w:val="Compact"/>
      </w:pPr>
      <w:r>
        <w:t xml:space="preserve">消除风险源：从设计、工艺、设备上根除风险产生条件（如增加防错装置）；</w:t>
      </w:r>
    </w:p>
    <w:p>
      <w:pPr>
        <w:numPr>
          <w:ilvl w:val="1"/>
          <w:numId w:val="1009"/>
        </w:numPr>
        <w:pStyle w:val="Compact"/>
      </w:pPr>
      <w:r>
        <w:t xml:space="preserve">改变风险发生的可能性或后果：通过培训、加严检验、备用供方等降低可能性或减轻影响；</w:t>
      </w:r>
    </w:p>
    <w:p>
      <w:pPr>
        <w:numPr>
          <w:ilvl w:val="1"/>
          <w:numId w:val="1009"/>
        </w:numPr>
        <w:pStyle w:val="Compact"/>
      </w:pPr>
      <w:r>
        <w:t xml:space="preserve">分担风险：通过保险、外包、与供方签订质量协议等方式转移部分风险；</w:t>
      </w:r>
    </w:p>
    <w:p>
      <w:pPr>
        <w:numPr>
          <w:ilvl w:val="1"/>
          <w:numId w:val="1009"/>
        </w:numPr>
        <w:pStyle w:val="Compact"/>
      </w:pPr>
      <w:r>
        <w:t xml:space="preserve">保留风险：基于充分信息作出决策，接受残余风险并保持监视。</w:t>
      </w:r>
    </w:p>
    <w:p>
      <w:pPr>
        <w:numPr>
          <w:ilvl w:val="0"/>
          <w:numId w:val="1008"/>
        </w:numPr>
      </w:pPr>
      <w:r>
        <w:t xml:space="preserve">应对措施应明确：</w:t>
      </w:r>
      <w:r>
        <w:rPr>
          <w:b/>
        </w:rPr>
        <w:t xml:space="preserve">措施内容、责任部门/责任人、完成期限、所需资源、验证方式</w:t>
      </w:r>
      <w:r>
        <w:t xml:space="preserve">。中风险及以上应对措施填入《风险与机遇应对措施及有效性评价表》。</w:t>
      </w:r>
    </w:p>
    <w:p>
      <w:pPr>
        <w:numPr>
          <w:ilvl w:val="0"/>
          <w:numId w:val="1008"/>
        </w:numPr>
      </w:pPr>
      <w:r>
        <w:t xml:space="preserve">风险应对措施应与过程控制措施融合，优先纳入相关程序文件、作业指导书或控制计划，避免</w:t>
      </w:r>
      <w:r>
        <w:t xml:space="preserve">“</w:t>
      </w:r>
      <w:r>
        <w:t xml:space="preserve">两张皮</w:t>
      </w:r>
      <w:r>
        <w:t xml:space="preserve">”</w:t>
      </w:r>
      <w:r>
        <w:t xml:space="preserve">。</w:t>
      </w:r>
    </w:p>
    <w:p>
      <w:pPr>
        <w:numPr>
          <w:ilvl w:val="0"/>
          <w:numId w:val="1008"/>
        </w:numPr>
      </w:pPr>
      <w:r>
        <w:t xml:space="preserve">对重大风险，责任部门应制定专项应对方案，报管理者代表审核、总经理批准后实施。</w:t>
      </w:r>
    </w:p>
    <w:p>
      <w:pPr>
        <w:pStyle w:val="Heading3"/>
      </w:pPr>
      <w:bookmarkStart w:id="28" w:name="四流程图文字版"/>
      <w:r>
        <w:t xml:space="preserve">（四）流程图（文字版）</w:t>
      </w:r>
      <w:bookmarkEnd w:id="28"/>
    </w:p>
    <w:p>
      <w:pPr>
        <w:pStyle w:val="SourceCode"/>
      </w:pPr>
      <w:r>
        <w:rPr>
          <w:rStyle w:val="VerbatimChar"/>
        </w:rPr>
        <w:t xml:space="preserve">开始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收集输入：组织环境、相关方要求、过程分析、历史数据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各部门识别风险和机遇（头脑风暴/SWOT/FMEA 等）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填写《风险与机遇识别评估表》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质量部汇总，按 L×S 评定风险等级（低/中/高）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├─────── 低风险 ───────► 保持现有控制，纳入日常监视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├─────── 中风险 ───────► 制定应对措施，明确责任人/期限，跟踪落实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└─────── 高风险 ───────► 专项应对方案，总经理批准，每月跟踪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措施实施（融入程序文件/作业指导书/控制计划）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管理者代表组织有效性评价（每年至少一次，结合管理评审）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风险降级/关闭或更新措施 → 更新《风险与机遇清单》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管理评审输入与输出 → 持续改进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结束</w:t>
      </w:r>
    </w:p>
    <w:p>
      <w:pPr>
        <w:pStyle w:val="Heading3"/>
      </w:pPr>
      <w:bookmarkStart w:id="29" w:name="五监视评价与更新"/>
      <w:r>
        <w:t xml:space="preserve">（五）监视、评价与更新</w:t>
      </w:r>
      <w:bookmarkEnd w:id="29"/>
    </w:p>
    <w:p>
      <w:pPr>
        <w:numPr>
          <w:ilvl w:val="0"/>
          <w:numId w:val="1010"/>
        </w:numPr>
        <w:pStyle w:val="Compact"/>
      </w:pPr>
      <w:r>
        <w:t xml:space="preserve">各部门负责人应在措施完成期限内向质量部反馈实施情况；质量部每季度对中、高风险应对措施的实施进度进行跟踪检查，并记录检查结果。</w:t>
      </w:r>
    </w:p>
    <w:p>
      <w:pPr>
        <w:numPr>
          <w:ilvl w:val="0"/>
          <w:numId w:val="1010"/>
        </w:numPr>
        <w:pStyle w:val="Compact"/>
      </w:pPr>
      <w:r>
        <w:t xml:space="preserve">每年管理评审前，管理者代表组织对风险和机遇应对措施的有效性进行评价：</w:t>
      </w:r>
    </w:p>
    <w:p>
      <w:pPr>
        <w:numPr>
          <w:ilvl w:val="1"/>
          <w:numId w:val="1011"/>
        </w:numPr>
        <w:pStyle w:val="Compact"/>
      </w:pPr>
      <w:r>
        <w:t xml:space="preserve">措施实施后，风险是否降级或消除；</w:t>
      </w:r>
    </w:p>
    <w:p>
      <w:pPr>
        <w:numPr>
          <w:ilvl w:val="1"/>
          <w:numId w:val="1011"/>
        </w:numPr>
        <w:pStyle w:val="Compact"/>
      </w:pPr>
      <w:r>
        <w:t xml:space="preserve">是否出现新的风险或次生风险；</w:t>
      </w:r>
    </w:p>
    <w:p>
      <w:pPr>
        <w:numPr>
          <w:ilvl w:val="1"/>
          <w:numId w:val="1011"/>
        </w:numPr>
        <w:pStyle w:val="Compact"/>
      </w:pPr>
      <w:r>
        <w:t xml:space="preserve">机遇是否被有效把握、收益是否达成。</w:t>
      </w:r>
    </w:p>
    <w:p>
      <w:pPr>
        <w:numPr>
          <w:ilvl w:val="0"/>
          <w:numId w:val="1010"/>
        </w:numPr>
        <w:pStyle w:val="Compact"/>
      </w:pPr>
      <w:r>
        <w:t xml:space="preserve">评价结果作为管理评审输入，纳入管理评审报告；对有效性不足的措施，按本程序重新策划应对方案。</w:t>
      </w:r>
    </w:p>
    <w:p>
      <w:pPr>
        <w:numPr>
          <w:ilvl w:val="0"/>
          <w:numId w:val="1010"/>
        </w:numPr>
        <w:pStyle w:val="Compact"/>
      </w:pPr>
      <w:r>
        <w:t xml:space="preserve">质量部根据识别、评估、应对及评价结果，动态更新《风险与机遇清单》，确保清单反映当前真实状况。</w:t>
      </w:r>
    </w:p>
    <w:p>
      <w:pPr>
        <w:pStyle w:val="Heading2"/>
      </w:pPr>
      <w:bookmarkStart w:id="30" w:name="五相关记录"/>
      <w:r>
        <w:t xml:space="preserve">五、相关记录</w:t>
      </w:r>
      <w:bookmarkEnd w:id="30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center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风险与机遇识别评估表</w:t>
            </w:r>
          </w:p>
        </w:tc>
        <w:tc>
          <w:p>
            <w:pPr>
              <w:pStyle w:val="Compact"/>
              <w:jc w:val="left"/>
            </w:pPr>
            <w:r>
              <w:t xml:space="preserve">QR-6.1-01</w:t>
            </w:r>
          </w:p>
        </w:tc>
        <w:tc>
          <w:p>
            <w:pPr>
              <w:pStyle w:val="Compact"/>
              <w:jc w:val="left"/>
            </w:pPr>
            <w:r>
              <w:t xml:space="preserve">质量部/各部门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风险与机遇应对措施及有效性评价表</w:t>
            </w:r>
          </w:p>
        </w:tc>
        <w:tc>
          <w:p>
            <w:pPr>
              <w:pStyle w:val="Compact"/>
              <w:jc w:val="left"/>
            </w:pPr>
            <w:r>
              <w:t xml:space="preserve">QR-6.1-02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风险与机遇清单</w:t>
            </w:r>
          </w:p>
        </w:tc>
        <w:tc>
          <w:p>
            <w:pPr>
              <w:pStyle w:val="Compact"/>
              <w:jc w:val="left"/>
            </w:pPr>
            <w:r>
              <w:t xml:space="preserve">QR-6.1-03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3 年（现行有效版本长期保存）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风险管理培训记录</w:t>
            </w:r>
          </w:p>
        </w:tc>
        <w:tc>
          <w:p>
            <w:pPr>
              <w:pStyle w:val="Compact"/>
              <w:jc w:val="left"/>
            </w:pPr>
            <w:r>
              <w:t xml:space="preserve">QR-6.1-04</w:t>
            </w:r>
          </w:p>
        </w:tc>
        <w:tc>
          <w:p>
            <w:pPr>
              <w:pStyle w:val="Compact"/>
              <w:jc w:val="left"/>
            </w:pPr>
            <w:r>
              <w:t xml:space="preserve">人力资源部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BodyText"/>
      </w:pPr>
      <w:r>
        <w:rPr>
          <w:b/>
        </w:rPr>
        <w:t xml:space="preserve">表单填写说明</w:t>
      </w:r>
      <w:r>
        <w:t xml:space="preserve">：</w:t>
      </w:r>
      <w:r>
        <w:t xml:space="preserve"> </w:t>
      </w:r>
      <w:r>
        <w:t xml:space="preserve">- 《风险与机遇识别评估表》：每项风险/机遇一行，填写识别日期、识别部门、风险/机遇描述、类别（战略/市场/过程/供应链/合规等）、可能性分值、影响分值、风险等级、拟采取应对方式；由部门负责人审核、质量部复核确认。</w:t>
      </w:r>
      <w:r>
        <w:t xml:space="preserve"> </w:t>
      </w:r>
      <w:r>
        <w:t xml:space="preserve">- 《风险与机遇应对措施及有效性评价表》：针对中、高风险逐项填写措施内容、责任人、完成期限、资源需求，实施完成后填写验证结果、残余风险等级、评价结论（有效/需改进）。</w:t>
      </w:r>
      <w:r>
        <w:t xml:space="preserve"> </w:t>
      </w:r>
      <w:r>
        <w:t xml:space="preserve">- 《风险与机遇清单》：按风险等级从高到低排序，实时更新，作为管理评审必备输入之一。</w:t>
      </w:r>
    </w:p>
    <w:p>
      <w:pPr>
        <w:pStyle w:val="Heading2"/>
      </w:pPr>
      <w:bookmarkStart w:id="31" w:name="六相关文件"/>
      <w:r>
        <w:t xml:space="preserve">六、相关文件</w:t>
      </w:r>
      <w:bookmarkEnd w:id="31"/>
    </w:p>
    <w:p>
      <w:pPr>
        <w:numPr>
          <w:ilvl w:val="0"/>
          <w:numId w:val="1012"/>
        </w:numPr>
        <w:pStyle w:val="Compact"/>
      </w:pPr>
      <w:r>
        <w:t xml:space="preserve">《质量手册》（QM-01）第 4、6、9、10 章；</w:t>
      </w:r>
    </w:p>
    <w:p>
      <w:pPr>
        <w:numPr>
          <w:ilvl w:val="0"/>
          <w:numId w:val="1012"/>
        </w:numPr>
        <w:pStyle w:val="Compact"/>
      </w:pPr>
      <w:r>
        <w:t xml:space="preserve">《组织环境与相关方管理程序》（QP-5）；</w:t>
      </w:r>
    </w:p>
    <w:p>
      <w:pPr>
        <w:numPr>
          <w:ilvl w:val="0"/>
          <w:numId w:val="1012"/>
        </w:numPr>
        <w:pStyle w:val="Compact"/>
      </w:pPr>
      <w:r>
        <w:t xml:space="preserve">《质量方针与质量目标管理程序》（QP-7）；</w:t>
      </w:r>
    </w:p>
    <w:p>
      <w:pPr>
        <w:numPr>
          <w:ilvl w:val="0"/>
          <w:numId w:val="1012"/>
        </w:numPr>
        <w:pStyle w:val="Compact"/>
      </w:pPr>
      <w:r>
        <w:t xml:space="preserve">《变更管理程序》（QP-29）；</w:t>
      </w:r>
    </w:p>
    <w:p>
      <w:pPr>
        <w:numPr>
          <w:ilvl w:val="0"/>
          <w:numId w:val="1012"/>
        </w:numPr>
        <w:pStyle w:val="Compact"/>
      </w:pPr>
      <w:r>
        <w:t xml:space="preserve">《不合格与纠正措施程序》（QP-27）；</w:t>
      </w:r>
    </w:p>
    <w:p>
      <w:pPr>
        <w:numPr>
          <w:ilvl w:val="0"/>
          <w:numId w:val="1012"/>
        </w:numPr>
        <w:pStyle w:val="Compact"/>
      </w:pPr>
      <w:r>
        <w:t xml:space="preserve">《管理评审程序》（QP-26）；</w:t>
      </w:r>
    </w:p>
    <w:p>
      <w:pPr>
        <w:numPr>
          <w:ilvl w:val="0"/>
          <w:numId w:val="1012"/>
        </w:numPr>
        <w:pStyle w:val="Compact"/>
      </w:pPr>
      <w:r>
        <w:t xml:space="preserve">《内部审核程序》（QP-25）。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使用说明"/>
      <w:r>
        <w:t xml:space="preserve">使用说明</w:t>
      </w:r>
      <w:bookmarkEnd w:id="32"/>
    </w:p>
    <w:p>
      <w:pPr>
        <w:pStyle w:val="FirstParagraph"/>
      </w:pPr>
      <w:r>
        <w:rPr>
          <w:b/>
        </w:rPr>
        <w:t xml:space="preserve">1. 如何按企业实际修改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组织架构适配</w:t>
      </w:r>
      <w:r>
        <w:t xml:space="preserve">：将</w:t>
      </w:r>
      <w:r>
        <w:t xml:space="preserve">“</w:t>
      </w:r>
      <w:r>
        <w:t xml:space="preserve">管理者代表</w:t>
      </w:r>
      <w:r>
        <w:t xml:space="preserve">”</w:t>
      </w:r>
      <w:r>
        <w:t xml:space="preserve">替换为本企业实际的质量负责人岗位名称（如质量总监、体系工程师）；若企业规模较小，可由总经理直接承担</w:t>
      </w:r>
      <w:r>
        <w:t xml:space="preserve">“</w:t>
      </w:r>
      <w:r>
        <w:t xml:space="preserve">管理者代表</w:t>
      </w:r>
      <w:r>
        <w:t xml:space="preserve">”</w:t>
      </w:r>
      <w:r>
        <w:t xml:space="preserve">职责，将程序中的审核/批准层级相应合并，但须保留</w:t>
      </w:r>
      <w:r>
        <w:t xml:space="preserve">“</w:t>
      </w:r>
      <w:r>
        <w:t xml:space="preserve">识别—评估—应对—评价</w:t>
      </w:r>
      <w:r>
        <w:t xml:space="preserve">”</w:t>
      </w:r>
      <w:r>
        <w:t xml:space="preserve">完整闭环。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产品类型适配</w:t>
      </w:r>
      <w:r>
        <w:t xml:space="preserve">：制造型企业可在</w:t>
      </w:r>
      <w:r>
        <w:t xml:space="preserve">“</w:t>
      </w:r>
      <w:r>
        <w:t xml:space="preserve">识别方法</w:t>
      </w:r>
      <w:r>
        <w:t xml:space="preserve">”</w:t>
      </w:r>
      <w:r>
        <w:t xml:space="preserve">中增加 PFMEA/DFMEA 引用；服务型企业可将</w:t>
      </w:r>
      <w:r>
        <w:t xml:space="preserve">“</w:t>
      </w:r>
      <w:r>
        <w:t xml:space="preserve">批量不合格</w:t>
      </w:r>
      <w:r>
        <w:t xml:space="preserve">”</w:t>
      </w:r>
      <w:r>
        <w:t xml:space="preserve">等表述改为</w:t>
      </w:r>
      <w:r>
        <w:t xml:space="preserve">“</w:t>
      </w:r>
      <w:r>
        <w:t xml:space="preserve">服务差错/顾客投诉</w:t>
      </w:r>
      <w:r>
        <w:t xml:space="preserve">”</w:t>
      </w:r>
      <w:r>
        <w:t xml:space="preserve">，并将风险类别调整为服务交付、信息安全、人员流失等；项目型企业可增加</w:t>
      </w:r>
      <w:r>
        <w:t xml:space="preserve">“</w:t>
      </w:r>
      <w:r>
        <w:t xml:space="preserve">项目进度风险</w:t>
      </w:r>
      <w:r>
        <w:t xml:space="preserve">”</w:t>
      </w:r>
      <w:r>
        <w:t xml:space="preserve">类别。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评估准则适配</w:t>
      </w:r>
      <w:r>
        <w:t xml:space="preserve">：表内分值描述为通用示例，建议结合本企业质量目标、顾客要求与行业特点修订（如医疗、食品行业可将合规风险影响分值整体上调）；也可采用</w:t>
      </w:r>
      <w:r>
        <w:t xml:space="preserve">“</w:t>
      </w:r>
      <w:r>
        <w:t xml:space="preserve">高/中/低</w:t>
      </w:r>
      <w:r>
        <w:t xml:space="preserve">”</w:t>
      </w:r>
      <w:r>
        <w:t xml:space="preserve">三档定性评价替代打分制，但需保证评价结果的一致性。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频次适配</w:t>
      </w:r>
      <w:r>
        <w:t xml:space="preserve">：全面识别频次建议至少每年一次（与管理评审同步）；行业波动大、订单变化快的企业可调整为每半年一次或结合季度经营分析进行。</w:t>
      </w:r>
    </w:p>
    <w:p>
      <w:pPr>
        <w:pStyle w:val="BodyText"/>
      </w:pPr>
      <w:r>
        <w:rPr>
          <w:b/>
        </w:rPr>
        <w:t xml:space="preserve">2. 审核关注点（认证审核员通常会查）</w:t>
      </w:r>
      <w:r>
        <w:t xml:space="preserve"> </w:t>
      </w:r>
      <w:r>
        <w:t xml:space="preserve">- 是否提供了风险和机遇识别的</w:t>
      </w:r>
      <w:r>
        <w:rPr>
          <w:b/>
        </w:rPr>
        <w:t xml:space="preserve">证据</w:t>
      </w:r>
      <w:r>
        <w:t xml:space="preserve">（表单、会议记录），而非仅有程序文件；</w:t>
      </w:r>
      <w:r>
        <w:t xml:space="preserve"> </w:t>
      </w:r>
      <w:r>
        <w:t xml:space="preserve">- 风险识别是否覆盖 4.1 组织环境与 4.2 相关方要求（审核员常追问</w:t>
      </w:r>
      <w:r>
        <w:t xml:space="preserve">“</w:t>
      </w:r>
      <w:r>
        <w:t xml:space="preserve">你们怎么知道顾客要求变了</w:t>
      </w:r>
      <w:r>
        <w:t xml:space="preserve">”</w:t>
      </w:r>
      <w:r>
        <w:t xml:space="preserve">）；</w:t>
      </w:r>
      <w:r>
        <w:t xml:space="preserve"> </w:t>
      </w:r>
      <w:r>
        <w:t xml:space="preserve">- 高风险是否有</w:t>
      </w:r>
      <w:r>
        <w:rPr>
          <w:b/>
        </w:rPr>
        <w:t xml:space="preserve">应对措施及有效性评价</w:t>
      </w:r>
      <w:r>
        <w:t xml:space="preserve">记录，是否存在</w:t>
      </w:r>
      <w:r>
        <w:t xml:space="preserve">“</w:t>
      </w:r>
      <w:r>
        <w:t xml:space="preserve">识别了但没管</w:t>
      </w:r>
      <w:r>
        <w:t xml:space="preserve">”</w:t>
      </w:r>
      <w:r>
        <w:t xml:space="preserve">的空转项；</w:t>
      </w:r>
      <w:r>
        <w:t xml:space="preserve"> </w:t>
      </w:r>
      <w:r>
        <w:t xml:space="preserve">- 风险清单是否</w:t>
      </w:r>
      <w:r>
        <w:rPr>
          <w:b/>
        </w:rPr>
        <w:t xml:space="preserve">动态更新</w:t>
      </w:r>
      <w:r>
        <w:t xml:space="preserve">，与纠正措施、变更管理、管理评审记录能否相互印证；</w:t>
      </w:r>
      <w:r>
        <w:t xml:space="preserve"> </w:t>
      </w:r>
      <w:r>
        <w:t xml:space="preserve">- 应对措施是否真正融入过程控制（如写入作业指导书、控制计划），而非停留在清单上。</w:t>
      </w:r>
    </w:p>
    <w:p>
      <w:pPr>
        <w:pStyle w:val="BodyText"/>
      </w:pPr>
      <w:r>
        <w:rPr>
          <w:b/>
        </w:rPr>
        <w:t xml:space="preserve">3. 常见错误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只识别不评估</w:t>
      </w:r>
      <w:r>
        <w:t xml:space="preserve">：列出几十条风险却没有打分定级，无法确定管理优先级，审核时容易被判不符合；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措施空泛</w:t>
      </w:r>
      <w:r>
        <w:t xml:space="preserve">：写成</w:t>
      </w:r>
      <w:r>
        <w:t xml:space="preserve">“</w:t>
      </w:r>
      <w:r>
        <w:t xml:space="preserve">加强培训</w:t>
      </w:r>
      <w:r>
        <w:t xml:space="preserve">”</w:t>
      </w:r>
      <w:r>
        <w:t xml:space="preserve">“</w:t>
      </w:r>
      <w:r>
        <w:t xml:space="preserve">提高意识</w:t>
      </w:r>
      <w:r>
        <w:t xml:space="preserve">”</w:t>
      </w:r>
      <w:r>
        <w:t xml:space="preserve">而没有责任人、期限和验证方式，无法追踪闭环；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与体系脱节</w:t>
      </w:r>
      <w:r>
        <w:t xml:space="preserve">：风险清单与管理评审、纠正措施互不关联，形成</w:t>
      </w:r>
      <w:r>
        <w:t xml:space="preserve">“</w:t>
      </w:r>
      <w:r>
        <w:t xml:space="preserve">两张皮</w:t>
      </w:r>
      <w:r>
        <w:t xml:space="preserve">”</w:t>
      </w:r>
      <w:r>
        <w:t xml:space="preserve">；正确做法是把风险信息作为管理评审输入、把重大风险关闭情况作为持续改进证据；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遗漏机遇</w:t>
      </w:r>
      <w:r>
        <w:t xml:space="preserve">：只写风险不写机遇，违背 6.1 条款本意——条款要求同时应对风险和机遇，只做风险侧会被开具观察项；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一次性运动</w:t>
      </w:r>
      <w:r>
        <w:t xml:space="preserve">：只在认证前做一次，之后不再更新，风险清单沦为迎审材料，失去日常管理价值。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识别评估应对闭环，风险可控机遇可抓。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2026-09-12T10:35:33Z</dcterms:created>
  <dcterms:modified xsi:type="dcterms:W3CDTF">2026-09-12T10:35:33Z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