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iso9001体系文件套包13产品实现策划程序8.1"/>
      <w:r>
        <w:t xml:space="preserve">ISO9001体系文件套包（13）｜产品实现策划程序（8.1）</w:t>
      </w:r>
      <w:bookmarkEnd w:id="20"/>
    </w:p>
    <w:p>
      <w:pPr>
        <w:pStyle w:val="Heading2"/>
      </w:pPr>
      <w:bookmarkStart w:id="21" w:name="文件说明"/>
      <w:r>
        <w:t xml:space="preserve">文件说明</w:t>
      </w:r>
      <w:bookmarkEnd w:id="21"/>
    </w:p>
    <w:p>
      <w:pPr>
        <w:pStyle w:val="FirstParagraph"/>
      </w:pPr>
      <w:r>
        <w:t xml:space="preserve">本文件是 ISO 9001:2015 标准 8.1 条款</w:t>
      </w:r>
      <w:r>
        <w:t xml:space="preserve">“</w:t>
      </w:r>
      <w:r>
        <w:t xml:space="preserve">运行策划和控制</w:t>
      </w:r>
      <w:r>
        <w:t xml:space="preserve">”</w:t>
      </w:r>
      <w:r>
        <w:t xml:space="preserve">的落地程序，属于质量体系二级文件（程序文件）中</w:t>
      </w:r>
      <w:r>
        <w:t xml:space="preserve">“</w:t>
      </w:r>
      <w:r>
        <w:t xml:space="preserve">运行</w:t>
      </w:r>
      <w:r>
        <w:t xml:space="preserve">”</w:t>
      </w:r>
      <w:r>
        <w:t xml:space="preserve">板块的纲领性文件。它的作用是在合同签订、新产品导入、年度生产安排、项目启动等节点，把</w:t>
      </w:r>
      <w:r>
        <w:t xml:space="preserve">“</w:t>
      </w:r>
      <w:r>
        <w:t xml:space="preserve">顾客要求—资源准备—过程控制—检验放行</w:t>
      </w:r>
      <w:r>
        <w:t xml:space="preserve">”</w:t>
      </w:r>
      <w:r>
        <w:t xml:space="preserve">系统性地策划成一份可执行的方案，防止</w:t>
      </w:r>
      <w:r>
        <w:t xml:space="preserve">“</w:t>
      </w:r>
      <w:r>
        <w:t xml:space="preserve">边干边想、缺东少西</w:t>
      </w:r>
      <w:r>
        <w:t xml:space="preserve">”</w:t>
      </w:r>
      <w:r>
        <w:t xml:space="preserve">导致的交期延误与质量波动。适用企业类型：凡是有多品种、多订单、多项目并行或新产品导入频繁的制造、装配、加工类企业均应建立本程序；单品种大批量、工艺多年不变的企业可适当简化，与生产计划管理合并执行。本程序与《生产过程控制程序》《采购与外部提供控制程序》《产品放行控制程序》等共同构成 8 章运行过程的顶层控制逻辑，是认证审核中审核员判断企业</w:t>
      </w:r>
      <w:r>
        <w:t xml:space="preserve">“</w:t>
      </w:r>
      <w:r>
        <w:t xml:space="preserve">是否真正按策划实施运行</w:t>
      </w:r>
      <w:r>
        <w:t xml:space="preserve">”</w:t>
      </w:r>
      <w:r>
        <w:t xml:space="preserve">的关键切入点。</w:t>
      </w:r>
    </w:p>
    <w:p>
      <w:pPr>
        <w:pStyle w:val="Heading2"/>
      </w:pPr>
      <w:bookmarkStart w:id="22" w:name="一目的"/>
      <w:r>
        <w:t xml:space="preserve">一、目的</w:t>
      </w:r>
      <w:bookmarkEnd w:id="22"/>
    </w:p>
    <w:p>
      <w:pPr>
        <w:pStyle w:val="FirstParagraph"/>
      </w:pPr>
      <w:r>
        <w:t xml:space="preserve">对产品实现所需的各项过程进行系统的策划和控制，确保：</w:t>
      </w:r>
    </w:p>
    <w:p>
      <w:pPr>
        <w:numPr>
          <w:ilvl w:val="0"/>
          <w:numId w:val="1001"/>
        </w:numPr>
        <w:pStyle w:val="Compact"/>
      </w:pPr>
      <w:r>
        <w:t xml:space="preserve">产品实现全过程有明确的策划方案，质量活动在受控条件下进行；</w:t>
      </w:r>
    </w:p>
    <w:p>
      <w:pPr>
        <w:numPr>
          <w:ilvl w:val="0"/>
          <w:numId w:val="1001"/>
        </w:numPr>
        <w:pStyle w:val="Compact"/>
      </w:pPr>
      <w:r>
        <w:t xml:space="preserve">产品要求、过程准则、所需资源在实施前得到充分识别和规定；</w:t>
      </w:r>
    </w:p>
    <w:p>
      <w:pPr>
        <w:numPr>
          <w:ilvl w:val="0"/>
          <w:numId w:val="1001"/>
        </w:numPr>
        <w:pStyle w:val="Compact"/>
      </w:pPr>
      <w:r>
        <w:t xml:space="preserve">策划输出能够指导生产、采购、检验等后续活动的开展，并为过程绩效评价提供依据；</w:t>
      </w:r>
    </w:p>
    <w:p>
      <w:pPr>
        <w:numPr>
          <w:ilvl w:val="0"/>
          <w:numId w:val="1001"/>
        </w:numPr>
        <w:pStyle w:val="Compact"/>
      </w:pPr>
      <w:r>
        <w:t xml:space="preserve">当产品要求或实现条件发生变化时，策划方案能够及时更新，保持适宜性和有效性。</w:t>
      </w:r>
    </w:p>
    <w:p>
      <w:pPr>
        <w:pStyle w:val="Heading2"/>
      </w:pPr>
      <w:bookmarkStart w:id="23" w:name="二适用范围"/>
      <w:r>
        <w:t xml:space="preserve">二、适用范围</w:t>
      </w:r>
      <w:bookmarkEnd w:id="23"/>
    </w:p>
    <w:p>
      <w:pPr>
        <w:pStyle w:val="FirstParagraph"/>
      </w:pPr>
      <w:r>
        <w:t xml:space="preserve">适用于本公司所有产品实现活动的策划与控制，包括但不限于：</w:t>
      </w:r>
    </w:p>
    <w:p>
      <w:pPr>
        <w:numPr>
          <w:ilvl w:val="0"/>
          <w:numId w:val="1002"/>
        </w:numPr>
        <w:pStyle w:val="Compact"/>
      </w:pPr>
      <w:r>
        <w:t xml:space="preserve">新产品开发或新项目启动的产品实现策划；</w:t>
      </w:r>
    </w:p>
    <w:p>
      <w:pPr>
        <w:numPr>
          <w:ilvl w:val="0"/>
          <w:numId w:val="1002"/>
        </w:numPr>
        <w:pStyle w:val="Compact"/>
      </w:pPr>
      <w:r>
        <w:t xml:space="preserve">新签订单、批量订单或特殊要求订单（含顾客特殊要求、法规要求）投产前的策划；</w:t>
      </w:r>
    </w:p>
    <w:p>
      <w:pPr>
        <w:numPr>
          <w:ilvl w:val="0"/>
          <w:numId w:val="1002"/>
        </w:numPr>
        <w:pStyle w:val="Compact"/>
      </w:pPr>
      <w:r>
        <w:t xml:space="preserve">年度/季度/月度生产计划的编制与调整；</w:t>
      </w:r>
    </w:p>
    <w:p>
      <w:pPr>
        <w:numPr>
          <w:ilvl w:val="0"/>
          <w:numId w:val="1002"/>
        </w:numPr>
        <w:pStyle w:val="Compact"/>
      </w:pPr>
      <w:r>
        <w:t xml:space="preserve">生产条件发生重大变化（新设备、新工艺、新场地、新人员批量更替）时的再策划；</w:t>
      </w:r>
    </w:p>
    <w:p>
      <w:pPr>
        <w:numPr>
          <w:ilvl w:val="0"/>
          <w:numId w:val="1002"/>
        </w:numPr>
        <w:pStyle w:val="Compact"/>
      </w:pPr>
      <w:r>
        <w:t xml:space="preserve">过程外包（外部提供过程、产品或服务）的策划与控制。</w:t>
      </w:r>
    </w:p>
    <w:p>
      <w:pPr>
        <w:pStyle w:val="Heading2"/>
      </w:pPr>
      <w:bookmarkStart w:id="24" w:name="三职责"/>
      <w:r>
        <w:t xml:space="preserve">三、职责</w:t>
      </w:r>
      <w:bookmarkEnd w:id="24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责任部门/岗位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职责内容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总经理</w:t>
            </w:r>
          </w:p>
        </w:tc>
        <w:tc>
          <w:p>
            <w:pPr>
              <w:pStyle w:val="Compact"/>
              <w:jc w:val="left"/>
            </w:pPr>
            <w:r>
              <w:t xml:space="preserve">批准重大产品实现策划方案及资源投入决策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管理者代表/质量负责人</w:t>
            </w:r>
          </w:p>
        </w:tc>
        <w:tc>
          <w:p>
            <w:pPr>
              <w:pStyle w:val="Compact"/>
              <w:jc w:val="left"/>
            </w:pPr>
            <w:r>
              <w:t xml:space="preserve">审核策划方案的完整性与充分性，协调跨部门策划活动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技术/工艺部门</w:t>
            </w:r>
          </w:p>
        </w:tc>
        <w:tc>
          <w:p>
            <w:pPr>
              <w:pStyle w:val="Compact"/>
              <w:jc w:val="left"/>
            </w:pPr>
            <w:r>
              <w:t xml:space="preserve">主导产品实现策划，编制工艺方案、过程流程图、作业准则，确定关键/特殊过程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生产部门</w:t>
            </w:r>
          </w:p>
        </w:tc>
        <w:tc>
          <w:p>
            <w:pPr>
              <w:pStyle w:val="Compact"/>
              <w:jc w:val="left"/>
            </w:pPr>
            <w:r>
              <w:t xml:space="preserve">参与策划，落实产能、人员、场地安排，编制并执行生产计划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采购部门</w:t>
            </w:r>
          </w:p>
        </w:tc>
        <w:tc>
          <w:p>
            <w:pPr>
              <w:pStyle w:val="Compact"/>
              <w:jc w:val="left"/>
            </w:pPr>
            <w:r>
              <w:t xml:space="preserve">参与策划，识别外部提供需求，落实供方与采购计划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质量部门</w:t>
            </w:r>
          </w:p>
        </w:tc>
        <w:tc>
          <w:p>
            <w:pPr>
              <w:pStyle w:val="Compact"/>
              <w:jc w:val="left"/>
            </w:pPr>
            <w:r>
              <w:t xml:space="preserve">参与策划，确定检验点、检验项目与接收准则，编制检验策划，实施过程监控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销售部门</w:t>
            </w:r>
          </w:p>
        </w:tc>
        <w:tc>
          <w:p>
            <w:pPr>
              <w:pStyle w:val="Compact"/>
              <w:jc w:val="left"/>
            </w:pPr>
            <w:r>
              <w:t xml:space="preserve">提供顾客要求、订单信息、交付要求及顾客反馈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各相关部门</w:t>
            </w:r>
          </w:p>
        </w:tc>
        <w:tc>
          <w:p>
            <w:pPr>
              <w:pStyle w:val="Compact"/>
              <w:jc w:val="left"/>
            </w:pPr>
            <w:r>
              <w:t xml:space="preserve">执行策划输出，反馈实施中的问题，配合策划评审与更新</w:t>
            </w:r>
          </w:p>
        </w:tc>
      </w:tr>
    </w:tbl>
    <w:p>
      <w:pPr>
        <w:pStyle w:val="Heading2"/>
      </w:pPr>
      <w:bookmarkStart w:id="25" w:name="四工作程序"/>
      <w:r>
        <w:t xml:space="preserve">四、工作程序</w:t>
      </w:r>
      <w:bookmarkEnd w:id="25"/>
    </w:p>
    <w:p>
      <w:pPr>
        <w:pStyle w:val="Heading3"/>
      </w:pPr>
      <w:bookmarkStart w:id="26" w:name="策划的时机与触发条件"/>
      <w:r>
        <w:t xml:space="preserve">4.1 策划的时机与触发条件</w:t>
      </w:r>
      <w:bookmarkEnd w:id="26"/>
    </w:p>
    <w:p>
      <w:pPr>
        <w:pStyle w:val="FirstParagraph"/>
      </w:pPr>
      <w:r>
        <w:t xml:space="preserve">出现下列任一情形时，应启动产品实现策划：</w:t>
      </w:r>
    </w:p>
    <w:p>
      <w:pPr>
        <w:numPr>
          <w:ilvl w:val="0"/>
          <w:numId w:val="1003"/>
        </w:numPr>
        <w:pStyle w:val="Compact"/>
      </w:pPr>
      <w:r>
        <w:t xml:space="preserve">新产品导入或新项目启动；</w:t>
      </w:r>
    </w:p>
    <w:p>
      <w:pPr>
        <w:numPr>
          <w:ilvl w:val="0"/>
          <w:numId w:val="1003"/>
        </w:numPr>
        <w:pStyle w:val="Compact"/>
      </w:pPr>
      <w:r>
        <w:t xml:space="preserve">新订单存在顾客特殊要求、特殊工艺、特殊包装或法规要求；</w:t>
      </w:r>
    </w:p>
    <w:p>
      <w:pPr>
        <w:numPr>
          <w:ilvl w:val="0"/>
          <w:numId w:val="1003"/>
        </w:numPr>
        <w:pStyle w:val="Compact"/>
      </w:pPr>
      <w:r>
        <w:t xml:space="preserve">年度经营计划下达后编制年度生产大纲时；</w:t>
      </w:r>
    </w:p>
    <w:p>
      <w:pPr>
        <w:numPr>
          <w:ilvl w:val="0"/>
          <w:numId w:val="1003"/>
        </w:numPr>
        <w:pStyle w:val="Compact"/>
      </w:pPr>
      <w:r>
        <w:t xml:space="preserve">生产条件发生重大变化（设备更新、工艺变更、场地搬迁、关键人员变动）；</w:t>
      </w:r>
    </w:p>
    <w:p>
      <w:pPr>
        <w:numPr>
          <w:ilvl w:val="0"/>
          <w:numId w:val="1003"/>
        </w:numPr>
        <w:pStyle w:val="Compact"/>
      </w:pPr>
      <w:r>
        <w:t xml:space="preserve">顾客对以往交付不满意，要求改进时；</w:t>
      </w:r>
    </w:p>
    <w:p>
      <w:pPr>
        <w:numPr>
          <w:ilvl w:val="0"/>
          <w:numId w:val="1003"/>
        </w:numPr>
        <w:pStyle w:val="Compact"/>
      </w:pPr>
      <w:r>
        <w:t xml:space="preserve">管理评审或内审提出策划相关改进要求时。</w:t>
      </w:r>
    </w:p>
    <w:p>
      <w:pPr>
        <w:pStyle w:val="Heading3"/>
      </w:pPr>
      <w:bookmarkStart w:id="27" w:name="策划输入"/>
      <w:r>
        <w:t xml:space="preserve">4.2 策划输入</w:t>
      </w:r>
      <w:bookmarkEnd w:id="27"/>
    </w:p>
    <w:p>
      <w:pPr>
        <w:pStyle w:val="FirstParagraph"/>
      </w:pPr>
      <w:r>
        <w:t xml:space="preserve">策划前应收集并确认以下输入信息：</w:t>
      </w:r>
    </w:p>
    <w:p>
      <w:pPr>
        <w:numPr>
          <w:ilvl w:val="0"/>
          <w:numId w:val="1004"/>
        </w:numPr>
        <w:pStyle w:val="Compact"/>
      </w:pPr>
      <w:r>
        <w:t xml:space="preserve">顾客要求：合同/订单、技术协议、图纸、样品、顾客特殊要求清单、交付与售后服务要求；</w:t>
      </w:r>
    </w:p>
    <w:p>
      <w:pPr>
        <w:numPr>
          <w:ilvl w:val="0"/>
          <w:numId w:val="1004"/>
        </w:numPr>
        <w:pStyle w:val="Compact"/>
      </w:pPr>
      <w:r>
        <w:t xml:space="preserve">适用法规与标准要求：产品国标/行标、强制性认证要求、环保与安全法规；</w:t>
      </w:r>
    </w:p>
    <w:p>
      <w:pPr>
        <w:numPr>
          <w:ilvl w:val="0"/>
          <w:numId w:val="1004"/>
        </w:numPr>
        <w:pStyle w:val="Compact"/>
      </w:pPr>
      <w:r>
        <w:t xml:space="preserve">以往类似产品的经验：历史质量问题、客诉、纠正措施记录、过程能力数据；</w:t>
      </w:r>
    </w:p>
    <w:p>
      <w:pPr>
        <w:numPr>
          <w:ilvl w:val="0"/>
          <w:numId w:val="1004"/>
        </w:numPr>
        <w:pStyle w:val="Compact"/>
      </w:pPr>
      <w:r>
        <w:t xml:space="preserve">资源现状：设备产能、人员技能、检测能力、物料库存与供方供货能力；</w:t>
      </w:r>
    </w:p>
    <w:p>
      <w:pPr>
        <w:numPr>
          <w:ilvl w:val="0"/>
          <w:numId w:val="1004"/>
        </w:numPr>
        <w:pStyle w:val="Compact"/>
      </w:pPr>
      <w:r>
        <w:t xml:space="preserve">组织的风险与机遇分析结果（引用《风险与机遇管理程序》的输出）；</w:t>
      </w:r>
    </w:p>
    <w:p>
      <w:pPr>
        <w:numPr>
          <w:ilvl w:val="0"/>
          <w:numId w:val="1004"/>
        </w:numPr>
        <w:pStyle w:val="Compact"/>
      </w:pPr>
      <w:r>
        <w:t xml:space="preserve">质量目标及其分解要求。</w:t>
      </w:r>
    </w:p>
    <w:p>
      <w:pPr>
        <w:pStyle w:val="Heading3"/>
      </w:pPr>
      <w:bookmarkStart w:id="28" w:name="策划内容"/>
      <w:r>
        <w:t xml:space="preserve">4.3 策划内容</w:t>
      </w:r>
      <w:bookmarkEnd w:id="28"/>
    </w:p>
    <w:p>
      <w:pPr>
        <w:pStyle w:val="FirstParagraph"/>
      </w:pPr>
      <w:r>
        <w:t xml:space="preserve">产品实现策划方案应至少包含以下内容：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产品要求确定</w:t>
      </w:r>
      <w:r>
        <w:t xml:space="preserve">：明确产品的功能、性能、外观、包装、交付等要求，形成《产品要求确认表》；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过程设计</w:t>
      </w:r>
      <w:r>
        <w:t xml:space="preserve">：确定产品实现所需的过程顺序和相互作用，绘制过程流程图，识别关键过程和特殊过程（如焊接、热处理、电镀、注塑等），并确定其控制准则；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资源配置</w:t>
      </w:r>
      <w:r>
        <w:t xml:space="preserve">：确定所需的人员（数量与技能）、设备、工装、检测仪器、工作环境及外部提供资源，编制《资源需求计划表》；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控制准则与方法</w:t>
      </w:r>
      <w:r>
        <w:t xml:space="preserve">：确定各过程的接收准则、检验试验项目、检验频次与检验方法，设定过程参数控制范围；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成文信息需求</w:t>
      </w:r>
      <w:r>
        <w:t xml:space="preserve">：确定策划过程及实施过程需要形成的记录和文件（图纸、工艺卡、作业指导书、检验规程等）；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风险控制措施</w:t>
      </w:r>
      <w:r>
        <w:t xml:space="preserve">：针对识别出的过程风险（如关键设备故障、关键岗位人员缺失、供方延期）制定预防和应急措施；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交付与售后安排</w:t>
      </w:r>
      <w:r>
        <w:t xml:space="preserve">：确定交付方式、运输防护要求及售后服务安排；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绩效指标</w:t>
      </w:r>
      <w:r>
        <w:t xml:space="preserve">：确定本策划项目的质量目标（如一次交验合格率、准时交付率）及测量方法。</w:t>
      </w:r>
    </w:p>
    <w:p>
      <w:pPr>
        <w:pStyle w:val="Heading3"/>
      </w:pPr>
      <w:bookmarkStart w:id="29" w:name="策划输出"/>
      <w:r>
        <w:t xml:space="preserve">4.4 策划输出</w:t>
      </w:r>
      <w:bookmarkEnd w:id="29"/>
    </w:p>
    <w:p>
      <w:pPr>
        <w:pStyle w:val="FirstParagraph"/>
      </w:pPr>
      <w:r>
        <w:t xml:space="preserve">策划完成后形成以下输出文件：</w:t>
      </w:r>
    </w:p>
    <w:p>
      <w:pPr>
        <w:numPr>
          <w:ilvl w:val="0"/>
          <w:numId w:val="1006"/>
        </w:numPr>
        <w:pStyle w:val="Compact"/>
      </w:pPr>
      <w:r>
        <w:t xml:space="preserve">《产品实现策划书》（QR-13-01）：策划方案的汇总文件，含项目概述、过程清单、资源清单、控制要求、时间节点；</w:t>
      </w:r>
    </w:p>
    <w:p>
      <w:pPr>
        <w:numPr>
          <w:ilvl w:val="0"/>
          <w:numId w:val="1006"/>
        </w:numPr>
        <w:pStyle w:val="Compact"/>
      </w:pPr>
      <w:r>
        <w:t xml:space="preserve">过程流程图（可作为策划书附件）；</w:t>
      </w:r>
    </w:p>
    <w:p>
      <w:pPr>
        <w:numPr>
          <w:ilvl w:val="0"/>
          <w:numId w:val="1006"/>
        </w:numPr>
        <w:pStyle w:val="Compact"/>
      </w:pPr>
      <w:r>
        <w:t xml:space="preserve">检验策划（检验点设置表、检验规程需求清单）；</w:t>
      </w:r>
    </w:p>
    <w:p>
      <w:pPr>
        <w:numPr>
          <w:ilvl w:val="0"/>
          <w:numId w:val="1006"/>
        </w:numPr>
        <w:pStyle w:val="Compact"/>
      </w:pPr>
      <w:r>
        <w:t xml:space="preserve">生产计划、采购计划、培训计划等派生计划。</w:t>
      </w:r>
    </w:p>
    <w:p>
      <w:pPr>
        <w:pStyle w:val="FirstParagraph"/>
      </w:pPr>
      <w:r>
        <w:t xml:space="preserve">策划输出应经技术部门编制、相关部门会签、管理者代表或总经理批准后实施。策划输出的文件应满足</w:t>
      </w:r>
      <w:r>
        <w:t xml:space="preserve">“</w:t>
      </w:r>
      <w:r>
        <w:t xml:space="preserve">充分、清晰、可执行</w:t>
      </w:r>
      <w:r>
        <w:t xml:space="preserve">”</w:t>
      </w:r>
      <w:r>
        <w:t xml:space="preserve">的要求，并纳入文件控制范围。</w:t>
      </w:r>
    </w:p>
    <w:p>
      <w:pPr>
        <w:pStyle w:val="Heading3"/>
      </w:pPr>
      <w:bookmarkStart w:id="30" w:name="策划的实施与监控"/>
      <w:r>
        <w:t xml:space="preserve">4.5 策划的实施与监控</w:t>
      </w:r>
      <w:bookmarkEnd w:id="30"/>
    </w:p>
    <w:p>
      <w:pPr>
        <w:numPr>
          <w:ilvl w:val="0"/>
          <w:numId w:val="1007"/>
        </w:numPr>
        <w:pStyle w:val="Compact"/>
      </w:pPr>
      <w:r>
        <w:t xml:space="preserve">各责任部门按策划输出组织实施，不得擅自偏离；</w:t>
      </w:r>
    </w:p>
    <w:p>
      <w:pPr>
        <w:numPr>
          <w:ilvl w:val="0"/>
          <w:numId w:val="1007"/>
        </w:numPr>
        <w:pStyle w:val="Compact"/>
      </w:pPr>
      <w:r>
        <w:t xml:space="preserve">质量部门按策划设定的检验点和控制准则实施过程监控，收集过程数据；</w:t>
      </w:r>
    </w:p>
    <w:p>
      <w:pPr>
        <w:numPr>
          <w:ilvl w:val="0"/>
          <w:numId w:val="1007"/>
        </w:numPr>
        <w:pStyle w:val="Compact"/>
      </w:pPr>
      <w:r>
        <w:t xml:space="preserve">生产部门按计划组织生产，出现异常时按《不合格品控制程序》和《变更管理程序》处理；</w:t>
      </w:r>
    </w:p>
    <w:p>
      <w:pPr>
        <w:numPr>
          <w:ilvl w:val="0"/>
          <w:numId w:val="1007"/>
        </w:numPr>
        <w:pStyle w:val="Compact"/>
      </w:pPr>
      <w:r>
        <w:t xml:space="preserve">每月对策划项目的质量目标达成情况进行统计，未达标时按《数据分析与评价程序》分析原因并采取改进措施。</w:t>
      </w:r>
    </w:p>
    <w:p>
      <w:pPr>
        <w:pStyle w:val="Heading3"/>
      </w:pPr>
      <w:bookmarkStart w:id="31" w:name="策划的评审与更新"/>
      <w:r>
        <w:t xml:space="preserve">4.6 策划的评审与更新</w:t>
      </w:r>
      <w:bookmarkEnd w:id="31"/>
    </w:p>
    <w:p>
      <w:pPr>
        <w:pStyle w:val="FirstParagraph"/>
      </w:pPr>
      <w:r>
        <w:t xml:space="preserve">出现下列情况时，应对策划方案进行评审并更新：</w:t>
      </w:r>
    </w:p>
    <w:p>
      <w:pPr>
        <w:numPr>
          <w:ilvl w:val="0"/>
          <w:numId w:val="1008"/>
        </w:numPr>
        <w:pStyle w:val="Compact"/>
      </w:pPr>
      <w:r>
        <w:t xml:space="preserve">顾客要求发生变更（数量、交期、技术要求）；</w:t>
      </w:r>
    </w:p>
    <w:p>
      <w:pPr>
        <w:numPr>
          <w:ilvl w:val="0"/>
          <w:numId w:val="1008"/>
        </w:numPr>
        <w:pStyle w:val="Compact"/>
      </w:pPr>
      <w:r>
        <w:t xml:space="preserve">实施过程中发现策划与实际不符（资源不足、准则不适用）；</w:t>
      </w:r>
    </w:p>
    <w:p>
      <w:pPr>
        <w:numPr>
          <w:ilvl w:val="0"/>
          <w:numId w:val="1008"/>
        </w:numPr>
        <w:pStyle w:val="Compact"/>
      </w:pPr>
      <w:r>
        <w:t xml:space="preserve">发生重大质量事故或顾客重大投诉；</w:t>
      </w:r>
    </w:p>
    <w:p>
      <w:pPr>
        <w:numPr>
          <w:ilvl w:val="0"/>
          <w:numId w:val="1008"/>
        </w:numPr>
        <w:pStyle w:val="Compact"/>
      </w:pPr>
      <w:r>
        <w:t xml:space="preserve">法律法规或标准要求发生变化；</w:t>
      </w:r>
    </w:p>
    <w:p>
      <w:pPr>
        <w:numPr>
          <w:ilvl w:val="0"/>
          <w:numId w:val="1008"/>
        </w:numPr>
        <w:pStyle w:val="Compact"/>
      </w:pPr>
      <w:r>
        <w:t xml:space="preserve">内部审核、管理评审提出改进要求。</w:t>
      </w:r>
    </w:p>
    <w:p>
      <w:pPr>
        <w:pStyle w:val="FirstParagraph"/>
      </w:pPr>
      <w:r>
        <w:t xml:space="preserve">策划变更应按《变更管理程序》进行，变更内容应重新评审、批准，并通知所有相关方；涉及顾客要求的变更，应征得顾客同意。</w:t>
      </w:r>
    </w:p>
    <w:p>
      <w:pPr>
        <w:pStyle w:val="Heading3"/>
      </w:pPr>
      <w:bookmarkStart w:id="32" w:name="过程外包的控制"/>
      <w:r>
        <w:t xml:space="preserve">4.7 过程外包的控制</w:t>
      </w:r>
      <w:bookmarkEnd w:id="32"/>
    </w:p>
    <w:p>
      <w:pPr>
        <w:numPr>
          <w:ilvl w:val="0"/>
          <w:numId w:val="1009"/>
        </w:numPr>
        <w:pStyle w:val="Compact"/>
      </w:pPr>
      <w:r>
        <w:t xml:space="preserve">对拟外包的过程（产品或服务），由技术部门评估其必要性，并明确外包过程的控制要求；</w:t>
      </w:r>
    </w:p>
    <w:p>
      <w:pPr>
        <w:numPr>
          <w:ilvl w:val="0"/>
          <w:numId w:val="1009"/>
        </w:numPr>
        <w:pStyle w:val="Compact"/>
      </w:pPr>
      <w:r>
        <w:t xml:space="preserve">外包过程按《采购与外部提供控制程序》实施控制，确保外部提供的过程、产品和服务符合要求；</w:t>
      </w:r>
    </w:p>
    <w:p>
      <w:pPr>
        <w:numPr>
          <w:ilvl w:val="0"/>
          <w:numId w:val="1009"/>
        </w:numPr>
        <w:pStyle w:val="Compact"/>
      </w:pPr>
      <w:r>
        <w:t xml:space="preserve">外包过程应纳入产品实现策划方案，明确职责接口与验收准则。</w:t>
      </w:r>
    </w:p>
    <w:p>
      <w:pPr>
        <w:pStyle w:val="Heading3"/>
      </w:pPr>
      <w:bookmarkStart w:id="33" w:name="流程图文字版"/>
      <w:r>
        <w:t xml:space="preserve">4.8 流程图（文字版）</w:t>
      </w:r>
      <w:bookmarkEnd w:id="33"/>
    </w:p>
    <w:p>
      <w:pPr>
        <w:pStyle w:val="SourceCode"/>
      </w:pPr>
      <w:r>
        <w:rPr>
          <w:rStyle w:val="VerbatimChar"/>
        </w:rPr>
        <w:t xml:space="preserve">开始</w:t>
      </w:r>
      <w:r>
        <w:br/>
      </w:r>
      <w:r>
        <w:rPr>
          <w:rStyle w:val="VerbatimChar"/>
        </w:rPr>
        <w:t xml:space="preserve">  ↓</w:t>
      </w:r>
      <w:r>
        <w:br/>
      </w:r>
      <w:r>
        <w:rPr>
          <w:rStyle w:val="VerbatimChar"/>
        </w:rPr>
        <w:t xml:space="preserve">识别策划触发条件（新订单/新产品/年度计划/条件变化）</w:t>
      </w:r>
      <w:r>
        <w:br/>
      </w:r>
      <w:r>
        <w:rPr>
          <w:rStyle w:val="VerbatimChar"/>
        </w:rPr>
        <w:t xml:space="preserve">  ↓</w:t>
      </w:r>
      <w:r>
        <w:br/>
      </w:r>
      <w:r>
        <w:rPr>
          <w:rStyle w:val="VerbatimChar"/>
        </w:rPr>
        <w:t xml:space="preserve">收集策划输入（顾客要求、法规标准、资源现状、历史数据、风险分析）</w:t>
      </w:r>
      <w:r>
        <w:br/>
      </w:r>
      <w:r>
        <w:rPr>
          <w:rStyle w:val="VerbatimChar"/>
        </w:rPr>
        <w:t xml:space="preserve">  ↓</w:t>
      </w:r>
      <w:r>
        <w:br/>
      </w:r>
      <w:r>
        <w:rPr>
          <w:rStyle w:val="VerbatimChar"/>
        </w:rPr>
        <w:t xml:space="preserve">确定产品要求并评审（销售/技术/质量会签）</w:t>
      </w:r>
      <w:r>
        <w:br/>
      </w:r>
      <w:r>
        <w:rPr>
          <w:rStyle w:val="VerbatimChar"/>
        </w:rPr>
        <w:t xml:space="preserve">  ↓</w:t>
      </w:r>
      <w:r>
        <w:br/>
      </w:r>
      <w:r>
        <w:rPr>
          <w:rStyle w:val="VerbatimChar"/>
        </w:rPr>
        <w:t xml:space="preserve">过程设计：绘制过程流程图，识别关键/特殊过程</w:t>
      </w:r>
      <w:r>
        <w:br/>
      </w:r>
      <w:r>
        <w:rPr>
          <w:rStyle w:val="VerbatimChar"/>
        </w:rPr>
        <w:t xml:space="preserve">  ↓</w:t>
      </w:r>
      <w:r>
        <w:br/>
      </w:r>
      <w:r>
        <w:rPr>
          <w:rStyle w:val="VerbatimChar"/>
        </w:rPr>
        <w:t xml:space="preserve">资源配置：人员、设备、工装、检测、环境、外供资源</w:t>
      </w:r>
      <w:r>
        <w:br/>
      </w:r>
      <w:r>
        <w:rPr>
          <w:rStyle w:val="VerbatimChar"/>
        </w:rPr>
        <w:t xml:space="preserve">  ↓</w:t>
      </w:r>
      <w:r>
        <w:br/>
      </w:r>
      <w:r>
        <w:rPr>
          <w:rStyle w:val="VerbatimChar"/>
        </w:rPr>
        <w:t xml:space="preserve">确定控制准则：检验点、检验项目、接收准则、过程参数</w:t>
      </w:r>
      <w:r>
        <w:br/>
      </w:r>
      <w:r>
        <w:rPr>
          <w:rStyle w:val="VerbatimChar"/>
        </w:rPr>
        <w:t xml:space="preserve">  ↓</w:t>
      </w:r>
      <w:r>
        <w:br/>
      </w:r>
      <w:r>
        <w:rPr>
          <w:rStyle w:val="VerbatimChar"/>
        </w:rPr>
        <w:t xml:space="preserve">形成策划输出：《产品实现策划书》及派生计划</w:t>
      </w:r>
      <w:r>
        <w:br/>
      </w:r>
      <w:r>
        <w:rPr>
          <w:rStyle w:val="VerbatimChar"/>
        </w:rPr>
        <w:t xml:space="preserve">  ↓</w:t>
      </w:r>
      <w:r>
        <w:br/>
      </w:r>
      <w:r>
        <w:rPr>
          <w:rStyle w:val="VerbatimChar"/>
        </w:rPr>
        <w:t xml:space="preserve">评审与批准（相关部门会签，管理者代表/总经理批准）</w:t>
      </w:r>
      <w:r>
        <w:br/>
      </w:r>
      <w:r>
        <w:rPr>
          <w:rStyle w:val="VerbatimChar"/>
        </w:rPr>
        <w:t xml:space="preserve">  ↓</w:t>
      </w:r>
      <w:r>
        <w:br/>
      </w:r>
      <w:r>
        <w:rPr>
          <w:rStyle w:val="VerbatimChar"/>
        </w:rPr>
        <w:t xml:space="preserve">组织实施与过程监控（生产、检验、数据收集）</w:t>
      </w:r>
      <w:r>
        <w:br/>
      </w:r>
      <w:r>
        <w:rPr>
          <w:rStyle w:val="VerbatimChar"/>
        </w:rPr>
        <w:t xml:space="preserve">  ↓</w:t>
      </w:r>
      <w:r>
        <w:br/>
      </w:r>
      <w:r>
        <w:rPr>
          <w:rStyle w:val="VerbatimChar"/>
        </w:rPr>
        <w:t xml:space="preserve">绩效评价（质量目标达成情况统计分析）</w:t>
      </w:r>
      <w:r>
        <w:br/>
      </w:r>
      <w:r>
        <w:rPr>
          <w:rStyle w:val="VerbatimChar"/>
        </w:rPr>
        <w:t xml:space="preserve">  ↓</w:t>
      </w:r>
      <w:r>
        <w:br/>
      </w:r>
      <w:r>
        <w:rPr>
          <w:rStyle w:val="VerbatimChar"/>
        </w:rPr>
        <w:t xml:space="preserve">需要更新？──是──→ 按4.6评审更新后重新批准实施</w:t>
      </w:r>
      <w:r>
        <w:br/>
      </w:r>
      <w:r>
        <w:rPr>
          <w:rStyle w:val="VerbatimChar"/>
        </w:rPr>
        <w:t xml:space="preserve">  ↓否</w:t>
      </w:r>
      <w:r>
        <w:br/>
      </w:r>
      <w:r>
        <w:rPr>
          <w:rStyle w:val="VerbatimChar"/>
        </w:rPr>
        <w:t xml:space="preserve">结束</w:t>
      </w:r>
    </w:p>
    <w:p>
      <w:pPr>
        <w:pStyle w:val="Heading3"/>
      </w:pPr>
      <w:bookmarkStart w:id="34" w:name="表单引用"/>
      <w:r>
        <w:t xml:space="preserve">4.9 表单引用</w:t>
      </w:r>
      <w:bookmarkEnd w:id="34"/>
    </w:p>
    <w:p>
      <w:pPr>
        <w:pStyle w:val="FirstParagraph"/>
      </w:pPr>
      <w:r>
        <w:t xml:space="preserve">本程序涉及以下记录表单：</w:t>
      </w:r>
    </w:p>
    <w:p>
      <w:pPr>
        <w:numPr>
          <w:ilvl w:val="0"/>
          <w:numId w:val="1010"/>
        </w:numPr>
        <w:pStyle w:val="Compact"/>
      </w:pPr>
      <w:r>
        <w:t xml:space="preserve">《产品要求确认表》（QR-13-01）</w:t>
      </w:r>
    </w:p>
    <w:p>
      <w:pPr>
        <w:numPr>
          <w:ilvl w:val="0"/>
          <w:numId w:val="1010"/>
        </w:numPr>
        <w:pStyle w:val="Compact"/>
      </w:pPr>
      <w:r>
        <w:t xml:space="preserve">《产品实现策划书》（QR-13-02）</w:t>
      </w:r>
    </w:p>
    <w:p>
      <w:pPr>
        <w:numPr>
          <w:ilvl w:val="0"/>
          <w:numId w:val="1010"/>
        </w:numPr>
        <w:pStyle w:val="Compact"/>
      </w:pPr>
      <w:r>
        <w:t xml:space="preserve">《资源需求计划表》（QR-13-03）</w:t>
      </w:r>
    </w:p>
    <w:p>
      <w:pPr>
        <w:numPr>
          <w:ilvl w:val="0"/>
          <w:numId w:val="1010"/>
        </w:numPr>
        <w:pStyle w:val="Compact"/>
      </w:pPr>
      <w:r>
        <w:t xml:space="preserve">《关键/特殊过程清单》（QR-13-04）</w:t>
      </w:r>
    </w:p>
    <w:p>
      <w:pPr>
        <w:numPr>
          <w:ilvl w:val="0"/>
          <w:numId w:val="1010"/>
        </w:numPr>
        <w:pStyle w:val="Compact"/>
      </w:pPr>
      <w:r>
        <w:t xml:space="preserve">《过程确认记录表》（QR-13-05）</w:t>
      </w:r>
    </w:p>
    <w:p>
      <w:pPr>
        <w:numPr>
          <w:ilvl w:val="0"/>
          <w:numId w:val="1010"/>
        </w:numPr>
        <w:pStyle w:val="Compact"/>
      </w:pPr>
      <w:r>
        <w:t xml:space="preserve">《策划评审/变更记录表》（QR-13-06）</w:t>
      </w:r>
    </w:p>
    <w:p>
      <w:pPr>
        <w:pStyle w:val="Heading2"/>
      </w:pPr>
      <w:bookmarkStart w:id="35" w:name="五相关记录"/>
      <w:r>
        <w:t xml:space="preserve">五、相关记录</w:t>
      </w:r>
      <w:bookmarkEnd w:id="35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序号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保存部门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保存期限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产品要求确认表</w:t>
            </w:r>
          </w:p>
        </w:tc>
        <w:tc>
          <w:p>
            <w:pPr>
              <w:pStyle w:val="Compact"/>
              <w:jc w:val="left"/>
            </w:pPr>
            <w:r>
              <w:t xml:space="preserve">QR-13-01</w:t>
            </w:r>
          </w:p>
        </w:tc>
        <w:tc>
          <w:p>
            <w:pPr>
              <w:pStyle w:val="Compact"/>
              <w:jc w:val="left"/>
            </w:pPr>
            <w:r>
              <w:t xml:space="preserve">技术部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产品实现策划书</w:t>
            </w:r>
          </w:p>
        </w:tc>
        <w:tc>
          <w:p>
            <w:pPr>
              <w:pStyle w:val="Compact"/>
              <w:jc w:val="left"/>
            </w:pPr>
            <w:r>
              <w:t xml:space="preserve">QR-13-02</w:t>
            </w:r>
          </w:p>
        </w:tc>
        <w:tc>
          <w:p>
            <w:pPr>
              <w:pStyle w:val="Compact"/>
              <w:jc w:val="left"/>
            </w:pPr>
            <w:r>
              <w:t xml:space="preserve">技术部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资源需求计划表</w:t>
            </w:r>
          </w:p>
        </w:tc>
        <w:tc>
          <w:p>
            <w:pPr>
              <w:pStyle w:val="Compact"/>
              <w:jc w:val="left"/>
            </w:pPr>
            <w:r>
              <w:t xml:space="preserve">QR-13-03</w:t>
            </w:r>
          </w:p>
        </w:tc>
        <w:tc>
          <w:p>
            <w:pPr>
              <w:pStyle w:val="Compact"/>
              <w:jc w:val="left"/>
            </w:pPr>
            <w:r>
              <w:t xml:space="preserve">生产部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关键/特殊过程清单</w:t>
            </w:r>
          </w:p>
        </w:tc>
        <w:tc>
          <w:p>
            <w:pPr>
              <w:pStyle w:val="Compact"/>
              <w:jc w:val="left"/>
            </w:pPr>
            <w:r>
              <w:t xml:space="preserve">QR-13-04</w:t>
            </w:r>
          </w:p>
        </w:tc>
        <w:tc>
          <w:p>
            <w:pPr>
              <w:pStyle w:val="Compact"/>
              <w:jc w:val="left"/>
            </w:pPr>
            <w:r>
              <w:t xml:space="preserve">技术部</w:t>
            </w:r>
          </w:p>
        </w:tc>
        <w:tc>
          <w:p>
            <w:pPr>
              <w:pStyle w:val="Compact"/>
              <w:jc w:val="left"/>
            </w:pPr>
            <w:r>
              <w:t xml:space="preserve">长期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过程确认记录表</w:t>
            </w:r>
          </w:p>
        </w:tc>
        <w:tc>
          <w:p>
            <w:pPr>
              <w:pStyle w:val="Compact"/>
              <w:jc w:val="left"/>
            </w:pPr>
            <w:r>
              <w:t xml:space="preserve">QR-13-05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策划评审/变更记录表</w:t>
            </w:r>
          </w:p>
        </w:tc>
        <w:tc>
          <w:p>
            <w:pPr>
              <w:pStyle w:val="Compact"/>
              <w:jc w:val="left"/>
            </w:pPr>
            <w:r>
              <w:t xml:space="preserve">QR-13-06</w:t>
            </w:r>
          </w:p>
        </w:tc>
        <w:tc>
          <w:p>
            <w:pPr>
              <w:pStyle w:val="Compact"/>
              <w:jc w:val="left"/>
            </w:pPr>
            <w:r>
              <w:t xml:space="preserve">技术部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</w:tbl>
    <w:p>
      <w:pPr>
        <w:pStyle w:val="BodyText"/>
      </w:pPr>
      <w:r>
        <w:t xml:space="preserve">记录按《记录控制程序》管理，要求字迹清晰、内容完整、可追溯。</w:t>
      </w:r>
    </w:p>
    <w:p>
      <w:pPr>
        <w:pStyle w:val="Heading2"/>
      </w:pPr>
      <w:bookmarkStart w:id="36" w:name="六相关文件"/>
      <w:r>
        <w:t xml:space="preserve">六、相关文件</w:t>
      </w:r>
      <w:bookmarkEnd w:id="36"/>
    </w:p>
    <w:p>
      <w:pPr>
        <w:numPr>
          <w:ilvl w:val="0"/>
          <w:numId w:val="1011"/>
        </w:numPr>
        <w:pStyle w:val="Compact"/>
      </w:pPr>
      <w:r>
        <w:t xml:space="preserve">ISO 9001:2015《质量管理体系 要求》第 8.1 条款；</w:t>
      </w:r>
    </w:p>
    <w:p>
      <w:pPr>
        <w:numPr>
          <w:ilvl w:val="0"/>
          <w:numId w:val="1011"/>
        </w:numPr>
        <w:pStyle w:val="Compact"/>
      </w:pPr>
      <w:r>
        <w:t xml:space="preserve">《文件控制程序》；</w:t>
      </w:r>
    </w:p>
    <w:p>
      <w:pPr>
        <w:numPr>
          <w:ilvl w:val="0"/>
          <w:numId w:val="1011"/>
        </w:numPr>
        <w:pStyle w:val="Compact"/>
      </w:pPr>
      <w:r>
        <w:t xml:space="preserve">《记录控制程序》；</w:t>
      </w:r>
    </w:p>
    <w:p>
      <w:pPr>
        <w:numPr>
          <w:ilvl w:val="0"/>
          <w:numId w:val="1011"/>
        </w:numPr>
        <w:pStyle w:val="Compact"/>
      </w:pPr>
      <w:r>
        <w:t xml:space="preserve">《风险与机遇管理程序》；</w:t>
      </w:r>
    </w:p>
    <w:p>
      <w:pPr>
        <w:numPr>
          <w:ilvl w:val="0"/>
          <w:numId w:val="1011"/>
        </w:numPr>
        <w:pStyle w:val="Compact"/>
      </w:pPr>
      <w:r>
        <w:t xml:space="preserve">《与顾客有关的过程控制程序》；</w:t>
      </w:r>
    </w:p>
    <w:p>
      <w:pPr>
        <w:numPr>
          <w:ilvl w:val="0"/>
          <w:numId w:val="1011"/>
        </w:numPr>
        <w:pStyle w:val="Compact"/>
      </w:pPr>
      <w:r>
        <w:t xml:space="preserve">《设计和开发控制程序》；</w:t>
      </w:r>
    </w:p>
    <w:p>
      <w:pPr>
        <w:numPr>
          <w:ilvl w:val="0"/>
          <w:numId w:val="1011"/>
        </w:numPr>
        <w:pStyle w:val="Compact"/>
      </w:pPr>
      <w:r>
        <w:t xml:space="preserve">《采购与外部提供控制程序》；</w:t>
      </w:r>
    </w:p>
    <w:p>
      <w:pPr>
        <w:numPr>
          <w:ilvl w:val="0"/>
          <w:numId w:val="1011"/>
        </w:numPr>
        <w:pStyle w:val="Compact"/>
      </w:pPr>
      <w:r>
        <w:t xml:space="preserve">《生产过程控制程序》；</w:t>
      </w:r>
    </w:p>
    <w:p>
      <w:pPr>
        <w:numPr>
          <w:ilvl w:val="0"/>
          <w:numId w:val="1011"/>
        </w:numPr>
        <w:pStyle w:val="Compact"/>
      </w:pPr>
      <w:r>
        <w:t xml:space="preserve">《监视和测量资源控制程序》；</w:t>
      </w:r>
    </w:p>
    <w:p>
      <w:pPr>
        <w:numPr>
          <w:ilvl w:val="0"/>
          <w:numId w:val="1011"/>
        </w:numPr>
        <w:pStyle w:val="Compact"/>
      </w:pPr>
      <w:r>
        <w:t xml:space="preserve">《不合格品控制程序》；</w:t>
      </w:r>
    </w:p>
    <w:p>
      <w:pPr>
        <w:numPr>
          <w:ilvl w:val="0"/>
          <w:numId w:val="1011"/>
        </w:numPr>
        <w:pStyle w:val="Compact"/>
      </w:pPr>
      <w:r>
        <w:t xml:space="preserve">《变更管理程序》。</w:t>
      </w:r>
    </w:p>
    <w:p>
      <w:pPr>
        <w:pStyle w:val="Heading2"/>
      </w:pPr>
      <w:bookmarkStart w:id="37" w:name="使用说明"/>
      <w:r>
        <w:t xml:space="preserve">使用说明</w:t>
      </w:r>
      <w:bookmarkEnd w:id="37"/>
    </w:p>
    <w:p>
      <w:pPr>
        <w:pStyle w:val="FirstParagraph"/>
      </w:pPr>
      <w:r>
        <w:rPr>
          <w:b/>
        </w:rPr>
        <w:t xml:space="preserve">一、如何按企业实际修改</w:t>
      </w:r>
    </w:p>
    <w:p>
      <w:pPr>
        <w:numPr>
          <w:ilvl w:val="0"/>
          <w:numId w:val="1012"/>
        </w:numPr>
        <w:pStyle w:val="Compact"/>
      </w:pPr>
      <w:r>
        <w:rPr>
          <w:b/>
        </w:rPr>
        <w:t xml:space="preserve">组织架构适配</w:t>
      </w:r>
      <w:r>
        <w:t xml:space="preserve">：职责表中的部门名称按本公司实际架构替换（如无独立技术部，可将策划主导职责明确到工程部或生产部兼管），但</w:t>
      </w:r>
      <w:r>
        <w:t xml:space="preserve">“</w:t>
      </w:r>
      <w:r>
        <w:t xml:space="preserve">策划主导—会签—批准</w:t>
      </w:r>
      <w:r>
        <w:t xml:space="preserve">”</w:t>
      </w:r>
      <w:r>
        <w:t xml:space="preserve">的三级职责链不要省，防止策划流于形式；</w:t>
      </w:r>
    </w:p>
    <w:p>
      <w:pPr>
        <w:numPr>
          <w:ilvl w:val="0"/>
          <w:numId w:val="1012"/>
        </w:numPr>
        <w:pStyle w:val="Compact"/>
      </w:pPr>
      <w:r>
        <w:rPr>
          <w:b/>
        </w:rPr>
        <w:t xml:space="preserve">产品类型适配</w:t>
      </w:r>
      <w:r>
        <w:t xml:space="preserve">：按单生产（项目型）企业应把策划重心放在</w:t>
      </w:r>
      <w:r>
        <w:t xml:space="preserve">“</w:t>
      </w:r>
      <w:r>
        <w:t xml:space="preserve">订单评审+项目策划书</w:t>
      </w:r>
      <w:r>
        <w:t xml:space="preserve">”</w:t>
      </w:r>
      <w:r>
        <w:t xml:space="preserve">上，可增加里程碑节点控制；批量生产型企业应把策划重心放在</w:t>
      </w:r>
      <w:r>
        <w:t xml:space="preserve">“</w:t>
      </w:r>
      <w:r>
        <w:t xml:space="preserve">年度生产大纲+首件确认</w:t>
      </w:r>
      <w:r>
        <w:t xml:space="preserve">”</w:t>
      </w:r>
      <w:r>
        <w:t xml:space="preserve">上，策划书可简化为一页纸表格；服务业企业可将</w:t>
      </w:r>
      <w:r>
        <w:t xml:space="preserve">“</w:t>
      </w:r>
      <w:r>
        <w:t xml:space="preserve">产品实现</w:t>
      </w:r>
      <w:r>
        <w:t xml:space="preserve">”</w:t>
      </w:r>
      <w:r>
        <w:t xml:space="preserve">替换为</w:t>
      </w:r>
      <w:r>
        <w:t xml:space="preserve">“</w:t>
      </w:r>
      <w:r>
        <w:t xml:space="preserve">服务提供</w:t>
      </w:r>
      <w:r>
        <w:t xml:space="preserve">”</w:t>
      </w:r>
      <w:r>
        <w:t xml:space="preserve">，策划内容重点放在服务流程、人员排班与顾客接触点控制；</w:t>
      </w:r>
    </w:p>
    <w:p>
      <w:pPr>
        <w:numPr>
          <w:ilvl w:val="0"/>
          <w:numId w:val="1012"/>
        </w:numPr>
        <w:pStyle w:val="Compact"/>
      </w:pPr>
      <w:r>
        <w:rPr>
          <w:b/>
        </w:rPr>
        <w:t xml:space="preserve">简化路径</w:t>
      </w:r>
      <w:r>
        <w:t xml:space="preserve">：单品种大批量企业可合并 4.3 的策划内容，将《产品实现策划书》与年度生产计划合并编制，但</w:t>
      </w:r>
      <w:r>
        <w:t xml:space="preserve">“</w:t>
      </w:r>
      <w:r>
        <w:t xml:space="preserve">检验点设置</w:t>
      </w:r>
      <w:r>
        <w:t xml:space="preserve">”</w:t>
      </w:r>
      <w:r>
        <w:t xml:space="preserve">与</w:t>
      </w:r>
      <w:r>
        <w:t xml:space="preserve">“</w:t>
      </w:r>
      <w:r>
        <w:t xml:space="preserve">关键过程识别</w:t>
      </w:r>
      <w:r>
        <w:t xml:space="preserve">”</w:t>
      </w:r>
      <w:r>
        <w:t xml:space="preserve">两项内容不可省略；</w:t>
      </w:r>
    </w:p>
    <w:p>
      <w:pPr>
        <w:numPr>
          <w:ilvl w:val="0"/>
          <w:numId w:val="1012"/>
        </w:numPr>
        <w:pStyle w:val="Compact"/>
      </w:pPr>
      <w:r>
        <w:rPr>
          <w:b/>
        </w:rPr>
        <w:t xml:space="preserve">表单裁剪</w:t>
      </w:r>
      <w:r>
        <w:t xml:space="preserve">：小企业可将 QR-13-01 与 QR-13-02 合并为一张《产品实现策划书》，将 QR-13-03 并入其中</w:t>
      </w:r>
      <w:r>
        <w:t xml:space="preserve">“</w:t>
      </w:r>
      <w:r>
        <w:t xml:space="preserve">资源需求</w:t>
      </w:r>
      <w:r>
        <w:t xml:space="preserve">”</w:t>
      </w:r>
      <w:r>
        <w:t xml:space="preserve">栏，减少表单数量，但保留完整信息链。</w:t>
      </w:r>
    </w:p>
    <w:p>
      <w:pPr>
        <w:pStyle w:val="FirstParagraph"/>
      </w:pPr>
      <w:r>
        <w:rPr>
          <w:b/>
        </w:rPr>
        <w:t xml:space="preserve">二、审核关注点</w:t>
      </w:r>
    </w:p>
    <w:p>
      <w:pPr>
        <w:numPr>
          <w:ilvl w:val="0"/>
          <w:numId w:val="1013"/>
        </w:numPr>
        <w:pStyle w:val="Compact"/>
      </w:pPr>
      <w:r>
        <w:t xml:space="preserve">审核员会抽取一个在制订单或新产品项目，追查其策划书是否在实施前形成、是否经批准、各部门是否按策划执行——策划滞后于生产是高频不符合项；</w:t>
      </w:r>
    </w:p>
    <w:p>
      <w:pPr>
        <w:numPr>
          <w:ilvl w:val="0"/>
          <w:numId w:val="1013"/>
        </w:numPr>
        <w:pStyle w:val="Compact"/>
      </w:pPr>
      <w:r>
        <w:t xml:space="preserve">关注关键过程（特殊过程）是否被识别、是否经过确认（人、机、料、法、环、测六要素确认记录），确认记录不全或未定期再确认是常见问题；</w:t>
      </w:r>
    </w:p>
    <w:p>
      <w:pPr>
        <w:numPr>
          <w:ilvl w:val="0"/>
          <w:numId w:val="1013"/>
        </w:numPr>
        <w:pStyle w:val="Compact"/>
      </w:pPr>
      <w:r>
        <w:t xml:space="preserve">关注策划输出与实际执行的一致性：现场工艺参数、检验频次是否与策划书一致，擅自变更而无记录将判不符合；</w:t>
      </w:r>
    </w:p>
    <w:p>
      <w:pPr>
        <w:numPr>
          <w:ilvl w:val="0"/>
          <w:numId w:val="1013"/>
        </w:numPr>
        <w:pStyle w:val="Compact"/>
      </w:pPr>
      <w:r>
        <w:t xml:space="preserve">关注策划与风险管理的衔接：8.1 条款明确要求策划时考虑 6.1 的风险与机遇措施，策划书中未体现风险分析结果会被开具观察项或不符合项；</w:t>
      </w:r>
    </w:p>
    <w:p>
      <w:pPr>
        <w:numPr>
          <w:ilvl w:val="0"/>
          <w:numId w:val="1013"/>
        </w:numPr>
        <w:pStyle w:val="Compact"/>
      </w:pPr>
      <w:r>
        <w:t xml:space="preserve">关注外包过程是否纳入策划并实施控制，外包过程</w:t>
      </w:r>
      <w:r>
        <w:t xml:space="preserve">“</w:t>
      </w:r>
      <w:r>
        <w:t xml:space="preserve">以包代管</w:t>
      </w:r>
      <w:r>
        <w:t xml:space="preserve">”</w:t>
      </w:r>
      <w:r>
        <w:t xml:space="preserve">是审核常见发现。</w:t>
      </w:r>
    </w:p>
    <w:p>
      <w:pPr>
        <w:pStyle w:val="FirstParagraph"/>
      </w:pPr>
      <w:r>
        <w:rPr>
          <w:b/>
        </w:rPr>
        <w:t xml:space="preserve">三、常见错误</w:t>
      </w:r>
    </w:p>
    <w:p>
      <w:pPr>
        <w:numPr>
          <w:ilvl w:val="0"/>
          <w:numId w:val="1014"/>
        </w:numPr>
        <w:pStyle w:val="Compact"/>
      </w:pPr>
      <w:r>
        <w:t xml:space="preserve">策划书变成</w:t>
      </w:r>
      <w:r>
        <w:t xml:space="preserve">“</w:t>
      </w:r>
      <w:r>
        <w:t xml:space="preserve">事后补记录</w:t>
      </w:r>
      <w:r>
        <w:t xml:space="preserve">”</w:t>
      </w:r>
      <w:r>
        <w:t xml:space="preserve">：生产已完成后补签策划书，失去策划意义，审核时通过日期比对即可发现；</w:t>
      </w:r>
    </w:p>
    <w:p>
      <w:pPr>
        <w:numPr>
          <w:ilvl w:val="0"/>
          <w:numId w:val="1014"/>
        </w:numPr>
        <w:pStyle w:val="Compact"/>
      </w:pPr>
      <w:r>
        <w:t xml:space="preserve">策划内容照抄标准条款：罗列</w:t>
      </w:r>
      <w:r>
        <w:t xml:space="preserve">“</w:t>
      </w:r>
      <w:r>
        <w:t xml:space="preserve">确定产品要求、确定资源</w:t>
      </w:r>
      <w:r>
        <w:t xml:space="preserve">”</w:t>
      </w:r>
      <w:r>
        <w:t xml:space="preserve">等标准原文，未落到具体产品、具体设备、具体检验项目，可执行性差；</w:t>
      </w:r>
    </w:p>
    <w:p>
      <w:pPr>
        <w:numPr>
          <w:ilvl w:val="0"/>
          <w:numId w:val="1014"/>
        </w:numPr>
        <w:pStyle w:val="Compact"/>
      </w:pPr>
      <w:r>
        <w:t xml:space="preserve">策划与执行</w:t>
      </w:r>
      <w:r>
        <w:t xml:space="preserve">“</w:t>
      </w:r>
      <w:r>
        <w:t xml:space="preserve">两张皮</w:t>
      </w:r>
      <w:r>
        <w:t xml:space="preserve">”</w:t>
      </w:r>
      <w:r>
        <w:t xml:space="preserve">：策划书写一套，现场按习惯干一套，应通过首件确认和过程巡查保证一致性；</w:t>
      </w:r>
    </w:p>
    <w:p>
      <w:pPr>
        <w:numPr>
          <w:ilvl w:val="0"/>
          <w:numId w:val="1014"/>
        </w:numPr>
        <w:pStyle w:val="Compact"/>
      </w:pPr>
      <w:r>
        <w:t xml:space="preserve">忽略顾客特殊要求：订单中的特殊包装、特殊标识、禁限用物质等要求未纳入策划，导致交付后被顾客投诉；</w:t>
      </w:r>
    </w:p>
    <w:p>
      <w:pPr>
        <w:numPr>
          <w:ilvl w:val="0"/>
          <w:numId w:val="1014"/>
        </w:numPr>
        <w:pStyle w:val="Compact"/>
      </w:pPr>
      <w:r>
        <w:t xml:space="preserve">变更不更新策划：顾客中途改技术要求，只口头通知生产，策划书未更新、相关部门不知情，造成批量性错误。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先策划后实施，过程受控方可交付</w:t>
      </w:r>
    </w:p>
    <w:p>
      <w:pPr>
        <w:pStyle w:val="FirstParagraph"/>
      </w:pPr>
      <w:r>
        <w:t xml:space="preserve">知识编号：2.3.1</w:t>
      </w:r>
    </w:p>
    <w:p>
      <w:pPr>
        <w:pStyle w:val="BodyText"/>
      </w:pPr>
      <w:r>
        <w:t xml:space="preserve">版本：v20260809</w:t>
      </w:r>
    </w:p>
    <w:p>
      <w:pPr>
        <w:pStyle w:val="BodyText"/>
      </w:pPr>
      <w:r>
        <w:t xml:space="preserve">作者：卓越质量智库</w:t>
      </w:r>
      <w:r>
        <w:t xml:space="preserve"> </w:t>
      </w:r>
      <w:r>
        <w:rPr>
          <w:i/>
        </w:rPr>
        <w:t xml:space="preserve">卓越质量智库致力于为质量管理从业者提供系统化的专业知识、方法论与实战工具，助力企业质量能力持续提升。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2026-09-12T10:35:34Z</dcterms:created>
  <dcterms:modified xsi:type="dcterms:W3CDTF">2026-09-12T10:35:34Z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