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iso9001体系文件套包15设计和开发控制程序8.3"/>
      <w:r>
        <w:t xml:space="preserve">ISO9001体系文件套包（15）｜设计和开发控制程序（8.3）</w:t>
      </w:r>
      <w:bookmarkEnd w:id="20"/>
    </w:p>
    <w:p>
      <w:pPr>
        <w:pStyle w:val="Heading2"/>
      </w:pPr>
      <w:bookmarkStart w:id="21" w:name="文件说明"/>
      <w:r>
        <w:t xml:space="preserve">文件说明</w:t>
      </w:r>
      <w:bookmarkEnd w:id="21"/>
    </w:p>
    <w:p>
      <w:pPr>
        <w:pStyle w:val="FirstParagraph"/>
      </w:pPr>
      <w:r>
        <w:t xml:space="preserve">本程序对应 ISO 9001:2015 标准 8.3 条款</w:t>
      </w:r>
      <w:r>
        <w:t xml:space="preserve">“</w:t>
      </w:r>
      <w:r>
        <w:t xml:space="preserve">产品和服务的设计和开发</w:t>
      </w:r>
      <w:r>
        <w:t xml:space="preserve">”</w:t>
      </w:r>
      <w:r>
        <w:t xml:space="preserve">，是质量管理体系</w:t>
      </w:r>
      <w:r>
        <w:t xml:space="preserve">“</w:t>
      </w:r>
      <w:r>
        <w:t xml:space="preserve">产品实现</w:t>
      </w:r>
      <w:r>
        <w:t xml:space="preserve">”</w:t>
      </w:r>
      <w:r>
        <w:t xml:space="preserve">过程（COP）中的核心程序之一，覆盖从设计策划、设计输入、设计输出、设计评审、验证、确认到设计更改的全生命周期。它的作用是确保本公司的新产品开发和老产品改进活动处于受控状态，使设计输入完整、明确且无冲突，设计输出满足输入要求，设计更改经过评审和批准，避免</w:t>
      </w:r>
      <w:r>
        <w:t xml:space="preserve">“</w:t>
      </w:r>
      <w:r>
        <w:t xml:space="preserve">边设计边生产</w:t>
      </w:r>
      <w:r>
        <w:t xml:space="preserve">”</w:t>
      </w:r>
      <w:r>
        <w:t xml:space="preserve">“</w:t>
      </w:r>
      <w:r>
        <w:t xml:space="preserve">图纸满天飞、版本对不上</w:t>
      </w:r>
      <w:r>
        <w:t xml:space="preserve">”</w:t>
      </w:r>
      <w:r>
        <w:t xml:space="preserve">等失控现象。本程序适用于所有具备自主设计开发职能的制造型企业，尤其是按客户要求定制设计、多品种小批量开发以及需要打样试产的装备制造、电子电器、五金塑胶、包装印刷等行业企业；完全按客户图纸加工或纯来料加工的企业，可对本程序进行删减性应用。</w:t>
      </w:r>
    </w:p>
    <w:p>
      <w:pPr>
        <w:pStyle w:val="Heading2"/>
      </w:pPr>
      <w:bookmarkStart w:id="22" w:name="一目的"/>
      <w:r>
        <w:t xml:space="preserve">一、目的</w:t>
      </w:r>
      <w:bookmarkEnd w:id="22"/>
    </w:p>
    <w:p>
      <w:pPr>
        <w:pStyle w:val="FirstParagraph"/>
      </w:pPr>
      <w:r>
        <w:t xml:space="preserve">规范本公司产品设计和开发全过程的管理，确保：</w:t>
      </w:r>
    </w:p>
    <w:p>
      <w:pPr>
        <w:numPr>
          <w:ilvl w:val="0"/>
          <w:numId w:val="1001"/>
        </w:numPr>
        <w:pStyle w:val="Compact"/>
      </w:pPr>
      <w:r>
        <w:t xml:space="preserve">设计和开发活动有计划、分阶段、职责清晰地进行；</w:t>
      </w:r>
    </w:p>
    <w:p>
      <w:pPr>
        <w:numPr>
          <w:ilvl w:val="0"/>
          <w:numId w:val="1001"/>
        </w:numPr>
        <w:pStyle w:val="Compact"/>
      </w:pPr>
      <w:r>
        <w:t xml:space="preserve">设计输入充分、完整、清楚且相互不矛盾，并经过评审确认；</w:t>
      </w:r>
    </w:p>
    <w:p>
      <w:pPr>
        <w:numPr>
          <w:ilvl w:val="0"/>
          <w:numId w:val="1001"/>
        </w:numPr>
        <w:pStyle w:val="Compact"/>
      </w:pPr>
      <w:r>
        <w:t xml:space="preserve">设计输出满足输入要求，能为采购、生产和检验提供充分依据；</w:t>
      </w:r>
    </w:p>
    <w:p>
      <w:pPr>
        <w:numPr>
          <w:ilvl w:val="0"/>
          <w:numId w:val="1001"/>
        </w:numPr>
        <w:pStyle w:val="Compact"/>
      </w:pPr>
      <w:r>
        <w:t xml:space="preserve">通过设计评审、验证和确认，及时发现并消除设计缺陷，降低开发风险；</w:t>
      </w:r>
    </w:p>
    <w:p>
      <w:pPr>
        <w:numPr>
          <w:ilvl w:val="0"/>
          <w:numId w:val="1001"/>
        </w:numPr>
        <w:pStyle w:val="Compact"/>
      </w:pPr>
      <w:r>
        <w:t xml:space="preserve">设计更改受控，更改信息准确传递至相关部门，防止使用失效的设计文件。</w:t>
      </w:r>
    </w:p>
    <w:p>
      <w:pPr>
        <w:pStyle w:val="Heading2"/>
      </w:pPr>
      <w:bookmarkStart w:id="23" w:name="二适用范围"/>
      <w:r>
        <w:t xml:space="preserve">二、适用范围</w:t>
      </w:r>
      <w:bookmarkEnd w:id="23"/>
    </w:p>
    <w:p>
      <w:pPr>
        <w:pStyle w:val="FirstParagraph"/>
      </w:pPr>
      <w:r>
        <w:t xml:space="preserve">适用于本公司所有新产品的设计和开发，以及现有产品的改进性设计，包括但不限于：</w:t>
      </w:r>
    </w:p>
    <w:p>
      <w:pPr>
        <w:numPr>
          <w:ilvl w:val="0"/>
          <w:numId w:val="1002"/>
        </w:numPr>
        <w:pStyle w:val="Compact"/>
      </w:pPr>
      <w:r>
        <w:t xml:space="preserve">全新产品的方案设计与详细设计；</w:t>
      </w:r>
    </w:p>
    <w:p>
      <w:pPr>
        <w:numPr>
          <w:ilvl w:val="0"/>
          <w:numId w:val="1002"/>
        </w:numPr>
        <w:pStyle w:val="Compact"/>
      </w:pPr>
      <w:r>
        <w:t xml:space="preserve">客户定制产品的设计（按客户要求进行的结构、性能、外观设计）；</w:t>
      </w:r>
    </w:p>
    <w:p>
      <w:pPr>
        <w:numPr>
          <w:ilvl w:val="0"/>
          <w:numId w:val="1002"/>
        </w:numPr>
        <w:pStyle w:val="Compact"/>
      </w:pPr>
      <w:r>
        <w:t xml:space="preserve">现有产品的重大改进（材料、结构、工艺、性能参数的变更）；</w:t>
      </w:r>
    </w:p>
    <w:p>
      <w:pPr>
        <w:numPr>
          <w:ilvl w:val="0"/>
          <w:numId w:val="1002"/>
        </w:numPr>
        <w:pStyle w:val="Compact"/>
      </w:pPr>
      <w:r>
        <w:t xml:space="preserve">设计输出的样件制作、试产验证与定型发布；</w:t>
      </w:r>
    </w:p>
    <w:p>
      <w:pPr>
        <w:numPr>
          <w:ilvl w:val="0"/>
          <w:numId w:val="1002"/>
        </w:numPr>
        <w:pStyle w:val="Compact"/>
      </w:pPr>
      <w:r>
        <w:t xml:space="preserve">设计开发过程中的评审、验证、确认及更改控制。</w:t>
      </w:r>
    </w:p>
    <w:p>
      <w:pPr>
        <w:pStyle w:val="FirstParagraph"/>
      </w:pPr>
      <w:r>
        <w:t xml:space="preserve">不适用于仅按顾客提供的图纸、样品进行加工制造的情形（该情形按《与顾客有关的过程控制程序》及《生产过程控制程序》执行）。</w:t>
      </w:r>
    </w:p>
    <w:p>
      <w:pPr>
        <w:pStyle w:val="Heading2"/>
      </w:pPr>
      <w:bookmarkStart w:id="24" w:name="三职责"/>
      <w:r>
        <w:t xml:space="preserve">三、职责</w:t>
      </w:r>
      <w:bookmarkEnd w:id="24"/>
    </w:p>
    <w:tbl>
      <w:tblPr>
        <w:tblStyle w:val="Table"/>
        <w:tblW w:type="pct" w:w="0.0"/>
        <w:tblLook w:firstRow="1"/>
      </w:tblPr>
      <w:tblGrid/>
      <w:tr>
        <w:trPr>
          <w:cnfStyle w:firstRow="1"/>
        </w:trPr>
        <w:tc>
          <w:tcPr>
            <w:tcBorders>
              <w:bottom w:val="single"/>
            </w:tcBorders>
            <w:vAlign w:val="bottom"/>
          </w:tcPr>
          <w:p>
            <w:pPr>
              <w:pStyle w:val="Compact"/>
              <w:jc w:val="left"/>
            </w:pPr>
            <w:r>
              <w:t xml:space="preserve">责任岗位</w:t>
            </w:r>
          </w:p>
        </w:tc>
        <w:tc>
          <w:tcPr>
            <w:tcBorders>
              <w:bottom w:val="single"/>
            </w:tcBorders>
            <w:vAlign w:val="bottom"/>
          </w:tcPr>
          <w:p>
            <w:pPr>
              <w:pStyle w:val="Compact"/>
              <w:jc w:val="left"/>
            </w:pPr>
            <w:r>
              <w:t xml:space="preserve">主要职责</w:t>
            </w:r>
          </w:p>
        </w:tc>
      </w:tr>
      <w:tr>
        <w:tc>
          <w:p>
            <w:pPr>
              <w:pStyle w:val="Compact"/>
              <w:jc w:val="left"/>
            </w:pPr>
            <w:r>
              <w:t xml:space="preserve">总经理</w:t>
            </w:r>
          </w:p>
        </w:tc>
        <w:tc>
          <w:p>
            <w:pPr>
              <w:pStyle w:val="Compact"/>
              <w:jc w:val="left"/>
            </w:pPr>
            <w:r>
              <w:t xml:space="preserve">批准《设计和开发任务书》及重大设计决策；为设计开发提供资源保障；主持设计定型评审。</w:t>
            </w:r>
          </w:p>
        </w:tc>
      </w:tr>
      <w:tr>
        <w:tc>
          <w:p>
            <w:pPr>
              <w:pStyle w:val="Compact"/>
              <w:jc w:val="left"/>
            </w:pPr>
            <w:r>
              <w:t xml:space="preserve">技术部（研发部）</w:t>
            </w:r>
          </w:p>
        </w:tc>
        <w:tc>
          <w:p>
            <w:pPr>
              <w:pStyle w:val="Compact"/>
              <w:jc w:val="left"/>
            </w:pPr>
            <w:r>
              <w:t xml:space="preserve">设计开发的归口管理部门；编制设计计划、输入输出文件；组织设计评审、验证、确认；管理设计更改。</w:t>
            </w:r>
          </w:p>
        </w:tc>
      </w:tr>
      <w:tr>
        <w:tc>
          <w:p>
            <w:pPr>
              <w:pStyle w:val="Compact"/>
              <w:jc w:val="left"/>
            </w:pPr>
            <w:r>
              <w:t xml:space="preserve">品质部</w:t>
            </w:r>
          </w:p>
        </w:tc>
        <w:tc>
          <w:p>
            <w:pPr>
              <w:pStyle w:val="Compact"/>
              <w:jc w:val="left"/>
            </w:pPr>
            <w:r>
              <w:t xml:space="preserve">参与设计评审与验证；制定检验标准和试验方案；负责样件、试产件的检验试验；跟踪设计质量目标达成情况。</w:t>
            </w:r>
          </w:p>
        </w:tc>
      </w:tr>
      <w:tr>
        <w:tc>
          <w:p>
            <w:pPr>
              <w:pStyle w:val="Compact"/>
              <w:jc w:val="left"/>
            </w:pPr>
            <w:r>
              <w:t xml:space="preserve">生产部</w:t>
            </w:r>
          </w:p>
        </w:tc>
        <w:tc>
          <w:p>
            <w:pPr>
              <w:pStyle w:val="Compact"/>
              <w:jc w:val="left"/>
            </w:pPr>
            <w:r>
              <w:t xml:space="preserve">参与设计评审；评估工艺可行性与工装模具条件；组织样件制作和小批试产。</w:t>
            </w:r>
          </w:p>
        </w:tc>
      </w:tr>
      <w:tr>
        <w:tc>
          <w:p>
            <w:pPr>
              <w:pStyle w:val="Compact"/>
              <w:jc w:val="left"/>
            </w:pPr>
            <w:r>
              <w:t xml:space="preserve">采购部</w:t>
            </w:r>
          </w:p>
        </w:tc>
        <w:tc>
          <w:p>
            <w:pPr>
              <w:pStyle w:val="Compact"/>
              <w:jc w:val="left"/>
            </w:pPr>
            <w:r>
              <w:t xml:space="preserve">参与设计评审；评估新物料、外协件的可获得性；配合新供方开发。</w:t>
            </w:r>
          </w:p>
        </w:tc>
      </w:tr>
      <w:tr>
        <w:tc>
          <w:p>
            <w:pPr>
              <w:pStyle w:val="Compact"/>
              <w:jc w:val="left"/>
            </w:pPr>
            <w:r>
              <w:t xml:space="preserve">销售部</w:t>
            </w:r>
          </w:p>
        </w:tc>
        <w:tc>
          <w:p>
            <w:pPr>
              <w:pStyle w:val="Compact"/>
              <w:jc w:val="left"/>
            </w:pPr>
            <w:r>
              <w:t xml:space="preserve">收集、传递顾客需求及使用反馈；参与设计输入评审和设计确认（必要时邀请顾客参加）。</w:t>
            </w:r>
          </w:p>
        </w:tc>
      </w:tr>
    </w:tbl>
    <w:p>
      <w:pPr>
        <w:pStyle w:val="Heading2"/>
      </w:pPr>
      <w:bookmarkStart w:id="25" w:name="四工作程序"/>
      <w:r>
        <w:t xml:space="preserve">四、工作程序</w:t>
      </w:r>
      <w:bookmarkEnd w:id="25"/>
    </w:p>
    <w:p>
      <w:pPr>
        <w:pStyle w:val="Heading3"/>
      </w:pPr>
      <w:bookmarkStart w:id="26" w:name="设计和开发策划"/>
      <w:r>
        <w:t xml:space="preserve">4.1 设计和开发策划</w:t>
      </w:r>
      <w:bookmarkEnd w:id="26"/>
    </w:p>
    <w:p>
      <w:pPr>
        <w:numPr>
          <w:ilvl w:val="0"/>
          <w:numId w:val="1003"/>
        </w:numPr>
        <w:pStyle w:val="Compact"/>
      </w:pPr>
      <w:r>
        <w:t xml:space="preserve">销售部或总经理根据市场需求、顾客要求或公司发展规划，提出设计开发需求，填写《设计和开发任务书》，明确开发目的、产品功能性能要求、目标成本、完成时限。</w:t>
      </w:r>
    </w:p>
    <w:p>
      <w:pPr>
        <w:numPr>
          <w:ilvl w:val="0"/>
          <w:numId w:val="1003"/>
        </w:numPr>
        <w:pStyle w:val="Compact"/>
      </w:pPr>
      <w:r>
        <w:t xml:space="preserve">技术部经理组织编制《设计和开发策划书》，内容包括：</w:t>
      </w:r>
    </w:p>
    <w:p>
      <w:pPr>
        <w:numPr>
          <w:ilvl w:val="1"/>
          <w:numId w:val="1004"/>
        </w:numPr>
        <w:pStyle w:val="Compact"/>
      </w:pPr>
      <w:r>
        <w:t xml:space="preserve">设计开发阶段的划分（方案设计、详细设计、样件试制、小批试产、定型发布等）；</w:t>
      </w:r>
    </w:p>
    <w:p>
      <w:pPr>
        <w:numPr>
          <w:ilvl w:val="1"/>
          <w:numId w:val="1004"/>
        </w:numPr>
        <w:pStyle w:val="Compact"/>
      </w:pPr>
      <w:r>
        <w:t xml:space="preserve">各阶段的输入、输出、评审、验证和确认活动安排；</w:t>
      </w:r>
    </w:p>
    <w:p>
      <w:pPr>
        <w:numPr>
          <w:ilvl w:val="1"/>
          <w:numId w:val="1004"/>
        </w:numPr>
        <w:pStyle w:val="Compact"/>
      </w:pPr>
      <w:r>
        <w:t xml:space="preserve">各阶段的职责分工、进度节点及接口关系（技术部与品质、生产、采购之间的信息传递方式）；</w:t>
      </w:r>
    </w:p>
    <w:p>
      <w:pPr>
        <w:numPr>
          <w:ilvl w:val="1"/>
          <w:numId w:val="1004"/>
        </w:numPr>
        <w:pStyle w:val="Compact"/>
      </w:pPr>
      <w:r>
        <w:t xml:space="preserve">所需资源（人员、设备、资金、外部技术支持）。</w:t>
      </w:r>
    </w:p>
    <w:p>
      <w:pPr>
        <w:numPr>
          <w:ilvl w:val="0"/>
          <w:numId w:val="1003"/>
        </w:numPr>
        <w:pStyle w:val="Compact"/>
      </w:pPr>
      <w:r>
        <w:t xml:space="preserve">设计开发阶段及进度随开发的进展可进行调整，调整须经技术部经理批准并更新策划书。</w:t>
      </w:r>
    </w:p>
    <w:p>
      <w:pPr>
        <w:pStyle w:val="Heading3"/>
      </w:pPr>
      <w:bookmarkStart w:id="27" w:name="设计和开发输入"/>
      <w:r>
        <w:t xml:space="preserve">4.2 设计和开发输入</w:t>
      </w:r>
      <w:bookmarkEnd w:id="27"/>
    </w:p>
    <w:p>
      <w:pPr>
        <w:numPr>
          <w:ilvl w:val="0"/>
          <w:numId w:val="1005"/>
        </w:numPr>
        <w:pStyle w:val="Compact"/>
      </w:pPr>
      <w:r>
        <w:t xml:space="preserve">技术部在方案设计前，应确定设计输入并形成《设计和开发输入清单》，输入应包括：</w:t>
      </w:r>
    </w:p>
    <w:p>
      <w:pPr>
        <w:numPr>
          <w:ilvl w:val="1"/>
          <w:numId w:val="1006"/>
        </w:numPr>
        <w:pStyle w:val="Compact"/>
      </w:pPr>
      <w:r>
        <w:t xml:space="preserve">功能和性能要求（含顾客明示要求及隐含要求）；</w:t>
      </w:r>
    </w:p>
    <w:p>
      <w:pPr>
        <w:numPr>
          <w:ilvl w:val="1"/>
          <w:numId w:val="1006"/>
        </w:numPr>
        <w:pStyle w:val="Compact"/>
      </w:pPr>
      <w:r>
        <w:t xml:space="preserve">适用的法律法规要求和行业标准（如安全、环保、能效等强制性要求）；</w:t>
      </w:r>
    </w:p>
    <w:p>
      <w:pPr>
        <w:numPr>
          <w:ilvl w:val="1"/>
          <w:numId w:val="1006"/>
        </w:numPr>
        <w:pStyle w:val="Compact"/>
      </w:pPr>
      <w:r>
        <w:t xml:space="preserve">以往类似设计的经验教训、可借鉴的成熟技术；</w:t>
      </w:r>
    </w:p>
    <w:p>
      <w:pPr>
        <w:numPr>
          <w:ilvl w:val="1"/>
          <w:numId w:val="1006"/>
        </w:numPr>
        <w:pStyle w:val="Compact"/>
      </w:pPr>
      <w:r>
        <w:t xml:space="preserve">原材料、外购件的限制条件及目标成本；</w:t>
      </w:r>
    </w:p>
    <w:p>
      <w:pPr>
        <w:numPr>
          <w:ilvl w:val="1"/>
          <w:numId w:val="1006"/>
        </w:numPr>
        <w:pStyle w:val="Compact"/>
      </w:pPr>
      <w:r>
        <w:t xml:space="preserve">潜在的失效后果分析（必要时采用 FMEA 方法）。</w:t>
      </w:r>
    </w:p>
    <w:p>
      <w:pPr>
        <w:numPr>
          <w:ilvl w:val="0"/>
          <w:numId w:val="1005"/>
        </w:numPr>
        <w:pStyle w:val="Compact"/>
      </w:pPr>
      <w:r>
        <w:t xml:space="preserve">技术部经理组织对设计输入进行评审，确认其充分性、适宜性和完整性，确保输入要求完整、清楚、无矛盾；评审结果记录于《设计输入评审记录》。</w:t>
      </w:r>
    </w:p>
    <w:p>
      <w:pPr>
        <w:numPr>
          <w:ilvl w:val="0"/>
          <w:numId w:val="1005"/>
        </w:numPr>
        <w:pStyle w:val="Compact"/>
      </w:pPr>
      <w:r>
        <w:t xml:space="preserve">不完整、含糊或相互矛盾的要求，应在输入评审中予以澄清或解决，必要时与顾客沟通确认。</w:t>
      </w:r>
    </w:p>
    <w:p>
      <w:pPr>
        <w:pStyle w:val="Heading3"/>
      </w:pPr>
      <w:bookmarkStart w:id="28" w:name="设计和开发输出"/>
      <w:r>
        <w:t xml:space="preserve">4.3 设计和开发输出</w:t>
      </w:r>
      <w:bookmarkEnd w:id="28"/>
    </w:p>
    <w:p>
      <w:pPr>
        <w:numPr>
          <w:ilvl w:val="0"/>
          <w:numId w:val="1007"/>
        </w:numPr>
        <w:pStyle w:val="Compact"/>
      </w:pPr>
      <w:r>
        <w:t xml:space="preserve">设计输出应形成文件（图纸、BOM 表、技术规格书、工艺文件、检验标准等），并在发放前经过批准。</w:t>
      </w:r>
    </w:p>
    <w:p>
      <w:pPr>
        <w:numPr>
          <w:ilvl w:val="0"/>
          <w:numId w:val="1007"/>
        </w:numPr>
        <w:pStyle w:val="Compact"/>
      </w:pPr>
      <w:r>
        <w:t xml:space="preserve">设计输出应满足以下要求：</w:t>
      </w:r>
    </w:p>
    <w:p>
      <w:pPr>
        <w:numPr>
          <w:ilvl w:val="1"/>
          <w:numId w:val="1008"/>
        </w:numPr>
        <w:pStyle w:val="Compact"/>
      </w:pPr>
      <w:r>
        <w:t xml:space="preserve">满足设计输入的要求；</w:t>
      </w:r>
    </w:p>
    <w:p>
      <w:pPr>
        <w:numPr>
          <w:ilvl w:val="1"/>
          <w:numId w:val="1008"/>
        </w:numPr>
        <w:pStyle w:val="Compact"/>
      </w:pPr>
      <w:r>
        <w:t xml:space="preserve">为采购、生产和服务提供充分的信息（如物料清单、加工工艺、检验标准）；</w:t>
      </w:r>
    </w:p>
    <w:p>
      <w:pPr>
        <w:numPr>
          <w:ilvl w:val="1"/>
          <w:numId w:val="1008"/>
        </w:numPr>
        <w:pStyle w:val="Compact"/>
      </w:pPr>
      <w:r>
        <w:t xml:space="preserve">包含或引用产品接收准则（如检验项目、公差、试验方法）；</w:t>
      </w:r>
    </w:p>
    <w:p>
      <w:pPr>
        <w:numPr>
          <w:ilvl w:val="1"/>
          <w:numId w:val="1008"/>
        </w:numPr>
        <w:pStyle w:val="Compact"/>
      </w:pPr>
      <w:r>
        <w:t xml:space="preserve">规定对产品正常使用和安全性至关重要的特性（如关键尺寸、安全参数）。</w:t>
      </w:r>
    </w:p>
    <w:p>
      <w:pPr>
        <w:numPr>
          <w:ilvl w:val="0"/>
          <w:numId w:val="1007"/>
        </w:numPr>
        <w:pStyle w:val="Compact"/>
      </w:pPr>
      <w:r>
        <w:t xml:space="preserve">设计输出文件发布前，须经编制、校对、审核、批准签署（小企业可简化为编制、审核、批准三级），并纳入文件控制范围，按《文件控制程序》管理。</w:t>
      </w:r>
    </w:p>
    <w:p>
      <w:pPr>
        <w:pStyle w:val="Heading3"/>
      </w:pPr>
      <w:bookmarkStart w:id="29" w:name="设计和开发评审"/>
      <w:r>
        <w:t xml:space="preserve">4.4 设计和开发评审</w:t>
      </w:r>
      <w:bookmarkEnd w:id="29"/>
    </w:p>
    <w:p>
      <w:pPr>
        <w:numPr>
          <w:ilvl w:val="0"/>
          <w:numId w:val="1009"/>
        </w:numPr>
        <w:pStyle w:val="Compact"/>
      </w:pPr>
      <w:r>
        <w:t xml:space="preserve">在设计的适当阶段（通常为方案设计完成、详细设计完成、样件试制前、试产前）应进行系统性的设计评审。</w:t>
      </w:r>
    </w:p>
    <w:p>
      <w:pPr>
        <w:numPr>
          <w:ilvl w:val="0"/>
          <w:numId w:val="1009"/>
        </w:numPr>
        <w:pStyle w:val="Compact"/>
      </w:pPr>
      <w:r>
        <w:t xml:space="preserve">评审由技术部经理主持，参加人员包括设计人员及品质、生产、采购、销售等相关方代表；必要时邀请顾客或外部专家参加。</w:t>
      </w:r>
    </w:p>
    <w:p>
      <w:pPr>
        <w:numPr>
          <w:ilvl w:val="0"/>
          <w:numId w:val="1009"/>
        </w:numPr>
        <w:pStyle w:val="Compact"/>
      </w:pPr>
      <w:r>
        <w:t xml:space="preserve">评审内容：</w:t>
      </w:r>
    </w:p>
    <w:p>
      <w:pPr>
        <w:numPr>
          <w:ilvl w:val="1"/>
          <w:numId w:val="1010"/>
        </w:numPr>
        <w:pStyle w:val="Compact"/>
      </w:pPr>
      <w:r>
        <w:t xml:space="preserve">设计是否满足输入要求；</w:t>
      </w:r>
    </w:p>
    <w:p>
      <w:pPr>
        <w:numPr>
          <w:ilvl w:val="1"/>
          <w:numId w:val="1010"/>
        </w:numPr>
        <w:pStyle w:val="Compact"/>
      </w:pPr>
      <w:r>
        <w:t xml:space="preserve">设计方案的可行性、经济性、可制造性、可检验性；</w:t>
      </w:r>
    </w:p>
    <w:p>
      <w:pPr>
        <w:numPr>
          <w:ilvl w:val="1"/>
          <w:numId w:val="1010"/>
        </w:numPr>
        <w:pStyle w:val="Compact"/>
      </w:pPr>
      <w:r>
        <w:t xml:space="preserve">风险识别与应对措施（技术风险、进度风险、成本风险）；</w:t>
      </w:r>
    </w:p>
    <w:p>
      <w:pPr>
        <w:numPr>
          <w:ilvl w:val="1"/>
          <w:numId w:val="1010"/>
        </w:numPr>
        <w:pStyle w:val="Compact"/>
      </w:pPr>
      <w:r>
        <w:t xml:space="preserve">与相关过程的协调性（采购、生产、检验能力是否匹配）。</w:t>
      </w:r>
    </w:p>
    <w:p>
      <w:pPr>
        <w:numPr>
          <w:ilvl w:val="0"/>
          <w:numId w:val="1009"/>
        </w:numPr>
        <w:pStyle w:val="Compact"/>
      </w:pPr>
      <w:r>
        <w:t xml:space="preserve">评审结果及后续措施记录于《设计和开发评审记录》，对评审提出的问题应明确责任人、措施和完成时限，并跟踪关闭。</w:t>
      </w:r>
    </w:p>
    <w:p>
      <w:pPr>
        <w:pStyle w:val="Heading3"/>
      </w:pPr>
      <w:bookmarkStart w:id="30" w:name="设计和开发验证"/>
      <w:r>
        <w:t xml:space="preserve">4.5 设计和开发验证</w:t>
      </w:r>
      <w:bookmarkEnd w:id="30"/>
    </w:p>
    <w:p>
      <w:pPr>
        <w:numPr>
          <w:ilvl w:val="0"/>
          <w:numId w:val="1011"/>
        </w:numPr>
        <w:pStyle w:val="Compact"/>
      </w:pPr>
      <w:r>
        <w:t xml:space="preserve">为确保设计输出满足设计输入要求，应进行设计验证，验证方式包括但不限于：</w:t>
      </w:r>
    </w:p>
    <w:p>
      <w:pPr>
        <w:numPr>
          <w:ilvl w:val="1"/>
          <w:numId w:val="1012"/>
        </w:numPr>
        <w:pStyle w:val="Compact"/>
      </w:pPr>
      <w:r>
        <w:t xml:space="preserve">样件检测、试验（尺寸、性能、耐久、环境试验等）；</w:t>
      </w:r>
    </w:p>
    <w:p>
      <w:pPr>
        <w:numPr>
          <w:ilvl w:val="1"/>
          <w:numId w:val="1012"/>
        </w:numPr>
        <w:pStyle w:val="Compact"/>
      </w:pPr>
      <w:r>
        <w:t xml:space="preserve">设计计算、仿真分析比对；</w:t>
      </w:r>
    </w:p>
    <w:p>
      <w:pPr>
        <w:numPr>
          <w:ilvl w:val="1"/>
          <w:numId w:val="1012"/>
        </w:numPr>
        <w:pStyle w:val="Compact"/>
      </w:pPr>
      <w:r>
        <w:t xml:space="preserve">与已证实的类似设计进行比较；</w:t>
      </w:r>
    </w:p>
    <w:p>
      <w:pPr>
        <w:numPr>
          <w:ilvl w:val="1"/>
          <w:numId w:val="1012"/>
        </w:numPr>
        <w:pStyle w:val="Compact"/>
      </w:pPr>
      <w:r>
        <w:t xml:space="preserve">试制样件的评审。</w:t>
      </w:r>
    </w:p>
    <w:p>
      <w:pPr>
        <w:numPr>
          <w:ilvl w:val="0"/>
          <w:numId w:val="1011"/>
        </w:numPr>
        <w:pStyle w:val="Compact"/>
      </w:pPr>
      <w:r>
        <w:t xml:space="preserve">验证活动由品质部或技术部按样件检验试验方案实施，结果记录于《设计和开发验证报告》；验证不合格时，设计人员应分析原因、修改设计并重新验证，直至合格。</w:t>
      </w:r>
    </w:p>
    <w:p>
      <w:pPr>
        <w:pStyle w:val="Heading3"/>
      </w:pPr>
      <w:bookmarkStart w:id="31" w:name="设计和开发确认"/>
      <w:r>
        <w:t xml:space="preserve">4.6 设计和开发确认</w:t>
      </w:r>
      <w:bookmarkEnd w:id="31"/>
    </w:p>
    <w:p>
      <w:pPr>
        <w:numPr>
          <w:ilvl w:val="0"/>
          <w:numId w:val="1013"/>
        </w:numPr>
        <w:pStyle w:val="Compact"/>
      </w:pPr>
      <w:r>
        <w:t xml:space="preserve">设计确认应在产品交付或批量生产之前完成，确认设计出的产品能满足规定的使用要求或预期用途。</w:t>
      </w:r>
    </w:p>
    <w:p>
      <w:pPr>
        <w:numPr>
          <w:ilvl w:val="0"/>
          <w:numId w:val="1013"/>
        </w:numPr>
        <w:pStyle w:val="Compact"/>
      </w:pPr>
      <w:r>
        <w:t xml:space="preserve">确认方式：</w:t>
      </w:r>
    </w:p>
    <w:p>
      <w:pPr>
        <w:numPr>
          <w:ilvl w:val="1"/>
          <w:numId w:val="1014"/>
        </w:numPr>
        <w:pStyle w:val="Compact"/>
      </w:pPr>
      <w:r>
        <w:t xml:space="preserve">邀请顾客试用、试装或现场确认；</w:t>
      </w:r>
    </w:p>
    <w:p>
      <w:pPr>
        <w:numPr>
          <w:ilvl w:val="1"/>
          <w:numId w:val="1014"/>
        </w:numPr>
        <w:pStyle w:val="Compact"/>
      </w:pPr>
      <w:r>
        <w:t xml:space="preserve">小批试产后的成品检验与顾客使用模拟试验；</w:t>
      </w:r>
    </w:p>
    <w:p>
      <w:pPr>
        <w:numPr>
          <w:ilvl w:val="1"/>
          <w:numId w:val="1014"/>
        </w:numPr>
        <w:pStyle w:val="Compact"/>
      </w:pPr>
      <w:r>
        <w:t xml:space="preserve">顾客签样确认。</w:t>
      </w:r>
    </w:p>
    <w:p>
      <w:pPr>
        <w:numPr>
          <w:ilvl w:val="0"/>
          <w:numId w:val="1013"/>
        </w:numPr>
        <w:pStyle w:val="Compact"/>
      </w:pPr>
      <w:r>
        <w:t xml:space="preserve">确认结果及后续措施记录于《设计和开发确认报告》；确认中发现的问题按 4.7 条进行更改并重新确认。</w:t>
      </w:r>
    </w:p>
    <w:p>
      <w:pPr>
        <w:pStyle w:val="Heading3"/>
      </w:pPr>
      <w:bookmarkStart w:id="32" w:name="设计和开发更改"/>
      <w:r>
        <w:t xml:space="preserve">4.7 设计和开发更改</w:t>
      </w:r>
      <w:bookmarkEnd w:id="32"/>
    </w:p>
    <w:p>
      <w:pPr>
        <w:numPr>
          <w:ilvl w:val="0"/>
          <w:numId w:val="1015"/>
        </w:numPr>
        <w:pStyle w:val="Compact"/>
      </w:pPr>
      <w:r>
        <w:t xml:space="preserve">设计更改包括：顾客要求变更引起的更改、设计缺陷的纠正、工艺改进、材料代用、标准更新等。</w:t>
      </w:r>
    </w:p>
    <w:p>
      <w:pPr>
        <w:numPr>
          <w:ilvl w:val="0"/>
          <w:numId w:val="1015"/>
        </w:numPr>
        <w:pStyle w:val="Compact"/>
      </w:pPr>
      <w:r>
        <w:t xml:space="preserve">设计更改由提出部门填写《设计和开发更改申请单》，说明更改原因、内容及影响范围，经技术部评审后批准实施。</w:t>
      </w:r>
    </w:p>
    <w:p>
      <w:pPr>
        <w:numPr>
          <w:ilvl w:val="0"/>
          <w:numId w:val="1015"/>
        </w:numPr>
        <w:pStyle w:val="Compact"/>
      </w:pPr>
      <w:r>
        <w:t xml:space="preserve">更改评审应评价更改对产品组成部分、已交付产品、采购、生产和检验活动的影响；必要时对更改后的设计进行局部或全部验证、确认。</w:t>
      </w:r>
    </w:p>
    <w:p>
      <w:pPr>
        <w:numPr>
          <w:ilvl w:val="0"/>
          <w:numId w:val="1015"/>
        </w:numPr>
        <w:pStyle w:val="Compact"/>
      </w:pPr>
      <w:r>
        <w:t xml:space="preserve">更改实施后，应及时更新相关设计文件（图纸、BOM、工艺文件等），做好版本标识，并按《文件控制程序》收回旧版文件，确保现场使用的均为有效版本。</w:t>
      </w:r>
    </w:p>
    <w:p>
      <w:pPr>
        <w:numPr>
          <w:ilvl w:val="0"/>
          <w:numId w:val="1015"/>
        </w:numPr>
        <w:pStyle w:val="Compact"/>
      </w:pPr>
      <w:r>
        <w:t xml:space="preserve">涉及顾客要求的设计更改，须经顾客书面确认后方可实施。</w:t>
      </w:r>
    </w:p>
    <w:p>
      <w:pPr>
        <w:pStyle w:val="Heading3"/>
      </w:pPr>
      <w:bookmarkStart w:id="33" w:name="流程文字版流程图"/>
      <w:r>
        <w:t xml:space="preserve">4.8 流程（文字版流程图）</w:t>
      </w:r>
      <w:bookmarkEnd w:id="33"/>
    </w:p>
    <w:p>
      <w:pPr>
        <w:pStyle w:val="SourceCode"/>
      </w:pPr>
      <w:r>
        <w:rPr>
          <w:rStyle w:val="VerbatimChar"/>
        </w:rPr>
        <w:t xml:space="preserve">设计需求提出 → 设计任务书审批 → 设计策划（阶段/进度/职责） → 设计输入确定与评审</w:t>
      </w:r>
      <w:r>
        <w:br/>
      </w:r>
      <w:r>
        <w:rPr>
          <w:rStyle w:val="VerbatimChar"/>
        </w:rPr>
        <w:t xml:space="preserve">→ 方案设计 → 设计评审（一） → 详细设计 → 设计输出（图纸/BOM/规格书）审批</w:t>
      </w:r>
      <w:r>
        <w:br/>
      </w:r>
      <w:r>
        <w:rPr>
          <w:rStyle w:val="VerbatimChar"/>
        </w:rPr>
        <w:t xml:space="preserve">→ 样件制作 → 设计验证（样件检验/试验） → 设计评审（二）</w:t>
      </w:r>
      <w:r>
        <w:br/>
      </w:r>
      <w:r>
        <w:rPr>
          <w:rStyle w:val="VerbatimChar"/>
        </w:rPr>
        <w:t xml:space="preserve">→ 小批试产 → 设计确认（顾客确认/使用验证） → 设计定型发布 → 批量生产</w:t>
      </w:r>
      <w:r>
        <w:br/>
      </w:r>
      <w:r>
        <w:rPr>
          <w:rStyle w:val="VerbatimChar"/>
        </w:rPr>
        <w:t xml:space="preserve">→ 设计更改（申请→评审→批准→实施→更新文件→验证） → 文件归档</w:t>
      </w:r>
    </w:p>
    <w:p>
      <w:pPr>
        <w:pStyle w:val="Heading3"/>
      </w:pPr>
      <w:bookmarkStart w:id="34" w:name="各阶段表单引用"/>
      <w:r>
        <w:t xml:space="preserve">4.9 各阶段表单引用</w:t>
      </w:r>
      <w:bookmarkEnd w:id="34"/>
    </w:p>
    <w:tbl>
      <w:tblPr>
        <w:tblStyle w:val="Table"/>
        <w:tblW w:type="pct" w:w="0.0"/>
        <w:tblLook w:firstRow="1"/>
      </w:tblPr>
      <w:tblGrid/>
      <w:tr>
        <w:trPr>
          <w:cnfStyle w:firstRow="1"/>
        </w:trPr>
        <w:tc>
          <w:tcPr>
            <w:tcBorders>
              <w:bottom w:val="single"/>
            </w:tcBorders>
            <w:vAlign w:val="bottom"/>
          </w:tcPr>
          <w:p>
            <w:pPr>
              <w:pStyle w:val="Compact"/>
              <w:jc w:val="left"/>
            </w:pPr>
            <w:r>
              <w:t xml:space="preserve">阶段</w:t>
            </w:r>
          </w:p>
        </w:tc>
        <w:tc>
          <w:tcPr>
            <w:tcBorders>
              <w:bottom w:val="single"/>
            </w:tcBorders>
            <w:vAlign w:val="bottom"/>
          </w:tcPr>
          <w:p>
            <w:pPr>
              <w:pStyle w:val="Compact"/>
              <w:jc w:val="left"/>
            </w:pPr>
            <w:r>
              <w:t xml:space="preserve">引用表单</w:t>
            </w:r>
          </w:p>
        </w:tc>
      </w:tr>
      <w:tr>
        <w:tc>
          <w:p>
            <w:pPr>
              <w:pStyle w:val="Compact"/>
              <w:jc w:val="left"/>
            </w:pPr>
            <w:r>
              <w:t xml:space="preserve">策划</w:t>
            </w:r>
          </w:p>
        </w:tc>
        <w:tc>
          <w:p>
            <w:pPr>
              <w:pStyle w:val="Compact"/>
              <w:jc w:val="left"/>
            </w:pPr>
            <w:r>
              <w:t xml:space="preserve">《设计和开发任务书》《设计和开发策划书》</w:t>
            </w:r>
          </w:p>
        </w:tc>
      </w:tr>
      <w:tr>
        <w:tc>
          <w:p>
            <w:pPr>
              <w:pStyle w:val="Compact"/>
              <w:jc w:val="left"/>
            </w:pPr>
            <w:r>
              <w:t xml:space="preserve">输入</w:t>
            </w:r>
          </w:p>
        </w:tc>
        <w:tc>
          <w:p>
            <w:pPr>
              <w:pStyle w:val="Compact"/>
              <w:jc w:val="left"/>
            </w:pPr>
            <w:r>
              <w:t xml:space="preserve">《设计和开发输入清单》《设计输入评审记录》</w:t>
            </w:r>
          </w:p>
        </w:tc>
      </w:tr>
      <w:tr>
        <w:tc>
          <w:p>
            <w:pPr>
              <w:pStyle w:val="Compact"/>
              <w:jc w:val="left"/>
            </w:pPr>
            <w:r>
              <w:t xml:space="preserve">输出</w:t>
            </w:r>
          </w:p>
        </w:tc>
        <w:tc>
          <w:p>
            <w:pPr>
              <w:pStyle w:val="Compact"/>
              <w:jc w:val="left"/>
            </w:pPr>
            <w:r>
              <w:t xml:space="preserve">《设计输出文件清单》、图纸/规格书/BOM 表（按文件控制程序管理）</w:t>
            </w:r>
          </w:p>
        </w:tc>
      </w:tr>
      <w:tr>
        <w:tc>
          <w:p>
            <w:pPr>
              <w:pStyle w:val="Compact"/>
              <w:jc w:val="left"/>
            </w:pPr>
            <w:r>
              <w:t xml:space="preserve">评审</w:t>
            </w:r>
          </w:p>
        </w:tc>
        <w:tc>
          <w:p>
            <w:pPr>
              <w:pStyle w:val="Compact"/>
              <w:jc w:val="left"/>
            </w:pPr>
            <w:r>
              <w:t xml:space="preserve">《设计和开发评审记录》</w:t>
            </w:r>
          </w:p>
        </w:tc>
      </w:tr>
      <w:tr>
        <w:tc>
          <w:p>
            <w:pPr>
              <w:pStyle w:val="Compact"/>
              <w:jc w:val="left"/>
            </w:pPr>
            <w:r>
              <w:t xml:space="preserve">验证</w:t>
            </w:r>
          </w:p>
        </w:tc>
        <w:tc>
          <w:p>
            <w:pPr>
              <w:pStyle w:val="Compact"/>
              <w:jc w:val="left"/>
            </w:pPr>
            <w:r>
              <w:t xml:space="preserve">《设计和开发验证报告》《样件检验记录》</w:t>
            </w:r>
          </w:p>
        </w:tc>
      </w:tr>
      <w:tr>
        <w:tc>
          <w:p>
            <w:pPr>
              <w:pStyle w:val="Compact"/>
              <w:jc w:val="left"/>
            </w:pPr>
            <w:r>
              <w:t xml:space="preserve">确认</w:t>
            </w:r>
          </w:p>
        </w:tc>
        <w:tc>
          <w:p>
            <w:pPr>
              <w:pStyle w:val="Compact"/>
              <w:jc w:val="left"/>
            </w:pPr>
            <w:r>
              <w:t xml:space="preserve">《设计和开发确认报告》《试产总结报告》</w:t>
            </w:r>
          </w:p>
        </w:tc>
      </w:tr>
      <w:tr>
        <w:tc>
          <w:p>
            <w:pPr>
              <w:pStyle w:val="Compact"/>
              <w:jc w:val="left"/>
            </w:pPr>
            <w:r>
              <w:t xml:space="preserve">更改</w:t>
            </w:r>
          </w:p>
        </w:tc>
        <w:tc>
          <w:p>
            <w:pPr>
              <w:pStyle w:val="Compact"/>
              <w:jc w:val="left"/>
            </w:pPr>
            <w:r>
              <w:t xml:space="preserve">《设计和开发更改申请单》《设计更改通知单》</w:t>
            </w:r>
          </w:p>
        </w:tc>
      </w:tr>
    </w:tbl>
    <w:p>
      <w:pPr>
        <w:pStyle w:val="Heading2"/>
      </w:pPr>
      <w:bookmarkStart w:id="35" w:name="五相关记录"/>
      <w:r>
        <w:t xml:space="preserve">五、相关记录</w:t>
      </w:r>
      <w:bookmarkEnd w:id="35"/>
    </w:p>
    <w:tbl>
      <w:tblPr>
        <w:tblStyle w:val="Table"/>
        <w:tblW w:type="pct" w:w="0.0"/>
        <w:tblLook w:firstRow="1"/>
      </w:tblPr>
      <w:tblGrid/>
      <w:tr>
        <w:trPr>
          <w:cnfStyle w:firstRow="1"/>
        </w:trPr>
        <w:tc>
          <w:tcPr>
            <w:tcBorders>
              <w:bottom w:val="single"/>
            </w:tcBorders>
            <w:vAlign w:val="bottom"/>
          </w:tcPr>
          <w:p>
            <w:pPr>
              <w:pStyle w:val="Compact"/>
              <w:jc w:val="left"/>
            </w:pPr>
            <w:r>
              <w:t xml:space="preserve">记录名称</w:t>
            </w:r>
          </w:p>
        </w:tc>
        <w:tc>
          <w:tcPr>
            <w:tcBorders>
              <w:bottom w:val="single"/>
            </w:tcBorders>
            <w:vAlign w:val="bottom"/>
          </w:tcPr>
          <w:p>
            <w:pPr>
              <w:pStyle w:val="Compact"/>
              <w:jc w:val="left"/>
            </w:pPr>
            <w:r>
              <w:t xml:space="preserve">保存部门</w:t>
            </w:r>
          </w:p>
        </w:tc>
        <w:tc>
          <w:tcPr>
            <w:tcBorders>
              <w:bottom w:val="single"/>
            </w:tcBorders>
            <w:vAlign w:val="bottom"/>
          </w:tcPr>
          <w:p>
            <w:pPr>
              <w:pStyle w:val="Compact"/>
              <w:jc w:val="left"/>
            </w:pPr>
            <w:r>
              <w:t xml:space="preserve">保存期限</w:t>
            </w:r>
          </w:p>
        </w:tc>
      </w:tr>
      <w:tr>
        <w:tc>
          <w:p>
            <w:pPr>
              <w:pStyle w:val="Compact"/>
              <w:jc w:val="left"/>
            </w:pPr>
            <w:r>
              <w:t xml:space="preserve">设计和开发任务书</w:t>
            </w:r>
          </w:p>
        </w:tc>
        <w:tc>
          <w:p>
            <w:pPr>
              <w:pStyle w:val="Compact"/>
              <w:jc w:val="left"/>
            </w:pPr>
            <w:r>
              <w:t xml:space="preserve">技术部</w:t>
            </w:r>
          </w:p>
        </w:tc>
        <w:tc>
          <w:p>
            <w:pPr>
              <w:pStyle w:val="Compact"/>
              <w:jc w:val="left"/>
            </w:pPr>
            <w:r>
              <w:t xml:space="preserve">产品停产后 3 年</w:t>
            </w:r>
          </w:p>
        </w:tc>
      </w:tr>
      <w:tr>
        <w:tc>
          <w:p>
            <w:pPr>
              <w:pStyle w:val="Compact"/>
              <w:jc w:val="left"/>
            </w:pPr>
            <w:r>
              <w:t xml:space="preserve">设计和开发策划书</w:t>
            </w:r>
          </w:p>
        </w:tc>
        <w:tc>
          <w:p>
            <w:pPr>
              <w:pStyle w:val="Compact"/>
              <w:jc w:val="left"/>
            </w:pPr>
            <w:r>
              <w:t xml:space="preserve">技术部</w:t>
            </w:r>
          </w:p>
        </w:tc>
        <w:tc>
          <w:p>
            <w:pPr>
              <w:pStyle w:val="Compact"/>
              <w:jc w:val="left"/>
            </w:pPr>
            <w:r>
              <w:t xml:space="preserve">产品停产后 3 年</w:t>
            </w:r>
          </w:p>
        </w:tc>
      </w:tr>
      <w:tr>
        <w:tc>
          <w:p>
            <w:pPr>
              <w:pStyle w:val="Compact"/>
              <w:jc w:val="left"/>
            </w:pPr>
            <w:r>
              <w:t xml:space="preserve">设计和开发输入清单及评审记录</w:t>
            </w:r>
          </w:p>
        </w:tc>
        <w:tc>
          <w:p>
            <w:pPr>
              <w:pStyle w:val="Compact"/>
              <w:jc w:val="left"/>
            </w:pPr>
            <w:r>
              <w:t xml:space="preserve">技术部</w:t>
            </w:r>
          </w:p>
        </w:tc>
        <w:tc>
          <w:p>
            <w:pPr>
              <w:pStyle w:val="Compact"/>
              <w:jc w:val="left"/>
            </w:pPr>
            <w:r>
              <w:t xml:space="preserve">产品停产后 3 年</w:t>
            </w:r>
          </w:p>
        </w:tc>
      </w:tr>
      <w:tr>
        <w:tc>
          <w:p>
            <w:pPr>
              <w:pStyle w:val="Compact"/>
              <w:jc w:val="left"/>
            </w:pPr>
            <w:r>
              <w:t xml:space="preserve">设计和开发评审记录</w:t>
            </w:r>
          </w:p>
        </w:tc>
        <w:tc>
          <w:p>
            <w:pPr>
              <w:pStyle w:val="Compact"/>
              <w:jc w:val="left"/>
            </w:pPr>
            <w:r>
              <w:t xml:space="preserve">技术部</w:t>
            </w:r>
          </w:p>
        </w:tc>
        <w:tc>
          <w:p>
            <w:pPr>
              <w:pStyle w:val="Compact"/>
              <w:jc w:val="left"/>
            </w:pPr>
            <w:r>
              <w:t xml:space="preserve">产品停产后 3 年</w:t>
            </w:r>
          </w:p>
        </w:tc>
      </w:tr>
      <w:tr>
        <w:tc>
          <w:p>
            <w:pPr>
              <w:pStyle w:val="Compact"/>
              <w:jc w:val="left"/>
            </w:pPr>
            <w:r>
              <w:t xml:space="preserve">设计和开发验证报告</w:t>
            </w:r>
          </w:p>
        </w:tc>
        <w:tc>
          <w:p>
            <w:pPr>
              <w:pStyle w:val="Compact"/>
              <w:jc w:val="left"/>
            </w:pPr>
            <w:r>
              <w:t xml:space="preserve">技术部</w:t>
            </w:r>
          </w:p>
        </w:tc>
        <w:tc>
          <w:p>
            <w:pPr>
              <w:pStyle w:val="Compact"/>
              <w:jc w:val="left"/>
            </w:pPr>
            <w:r>
              <w:t xml:space="preserve">产品停产后 3 年</w:t>
            </w:r>
          </w:p>
        </w:tc>
      </w:tr>
      <w:tr>
        <w:tc>
          <w:p>
            <w:pPr>
              <w:pStyle w:val="Compact"/>
              <w:jc w:val="left"/>
            </w:pPr>
            <w:r>
              <w:t xml:space="preserve">设计和开发确认报告</w:t>
            </w:r>
          </w:p>
        </w:tc>
        <w:tc>
          <w:p>
            <w:pPr>
              <w:pStyle w:val="Compact"/>
              <w:jc w:val="left"/>
            </w:pPr>
            <w:r>
              <w:t xml:space="preserve">技术部</w:t>
            </w:r>
          </w:p>
        </w:tc>
        <w:tc>
          <w:p>
            <w:pPr>
              <w:pStyle w:val="Compact"/>
              <w:jc w:val="left"/>
            </w:pPr>
            <w:r>
              <w:t xml:space="preserve">产品停产后 3 年</w:t>
            </w:r>
          </w:p>
        </w:tc>
      </w:tr>
      <w:tr>
        <w:tc>
          <w:p>
            <w:pPr>
              <w:pStyle w:val="Compact"/>
              <w:jc w:val="left"/>
            </w:pPr>
            <w:r>
              <w:t xml:space="preserve">设计和开发更改申请单及通知单</w:t>
            </w:r>
          </w:p>
        </w:tc>
        <w:tc>
          <w:p>
            <w:pPr>
              <w:pStyle w:val="Compact"/>
              <w:jc w:val="left"/>
            </w:pPr>
            <w:r>
              <w:t xml:space="preserve">技术部</w:t>
            </w:r>
          </w:p>
        </w:tc>
        <w:tc>
          <w:p>
            <w:pPr>
              <w:pStyle w:val="Compact"/>
              <w:jc w:val="left"/>
            </w:pPr>
            <w:r>
              <w:t xml:space="preserve">产品停产后 3 年</w:t>
            </w:r>
          </w:p>
        </w:tc>
      </w:tr>
      <w:tr>
        <w:tc>
          <w:p>
            <w:pPr>
              <w:pStyle w:val="Compact"/>
              <w:jc w:val="left"/>
            </w:pPr>
            <w:r>
              <w:t xml:space="preserve">样件检验记录、试产总结报告</w:t>
            </w:r>
          </w:p>
        </w:tc>
        <w:tc>
          <w:p>
            <w:pPr>
              <w:pStyle w:val="Compact"/>
              <w:jc w:val="left"/>
            </w:pPr>
            <w:r>
              <w:t xml:space="preserve">品质部</w:t>
            </w:r>
          </w:p>
        </w:tc>
        <w:tc>
          <w:p>
            <w:pPr>
              <w:pStyle w:val="Compact"/>
              <w:jc w:val="left"/>
            </w:pPr>
            <w:r>
              <w:t xml:space="preserve">3 年</w:t>
            </w:r>
          </w:p>
        </w:tc>
      </w:tr>
    </w:tbl>
    <w:p>
      <w:pPr>
        <w:pStyle w:val="Heading2"/>
      </w:pPr>
      <w:bookmarkStart w:id="36" w:name="六相关文件"/>
      <w:r>
        <w:t xml:space="preserve">六、相关文件</w:t>
      </w:r>
      <w:bookmarkEnd w:id="36"/>
    </w:p>
    <w:p>
      <w:pPr>
        <w:numPr>
          <w:ilvl w:val="0"/>
          <w:numId w:val="1016"/>
        </w:numPr>
        <w:pStyle w:val="Compact"/>
      </w:pPr>
      <w:r>
        <w:t xml:space="preserve">《质量手册》</w:t>
      </w:r>
    </w:p>
    <w:p>
      <w:pPr>
        <w:numPr>
          <w:ilvl w:val="0"/>
          <w:numId w:val="1016"/>
        </w:numPr>
        <w:pStyle w:val="Compact"/>
      </w:pPr>
      <w:r>
        <w:t xml:space="preserve">《文件控制程序》</w:t>
      </w:r>
    </w:p>
    <w:p>
      <w:pPr>
        <w:numPr>
          <w:ilvl w:val="0"/>
          <w:numId w:val="1016"/>
        </w:numPr>
        <w:pStyle w:val="Compact"/>
      </w:pPr>
      <w:r>
        <w:t xml:space="preserve">《记录控制程序》</w:t>
      </w:r>
    </w:p>
    <w:p>
      <w:pPr>
        <w:numPr>
          <w:ilvl w:val="0"/>
          <w:numId w:val="1016"/>
        </w:numPr>
        <w:pStyle w:val="Compact"/>
      </w:pPr>
      <w:r>
        <w:t xml:space="preserve">《与顾客有关的过程控制程序》</w:t>
      </w:r>
    </w:p>
    <w:p>
      <w:pPr>
        <w:numPr>
          <w:ilvl w:val="0"/>
          <w:numId w:val="1016"/>
        </w:numPr>
        <w:pStyle w:val="Compact"/>
      </w:pPr>
      <w:r>
        <w:t xml:space="preserve">《采购与外部提供控制程序》</w:t>
      </w:r>
    </w:p>
    <w:p>
      <w:pPr>
        <w:numPr>
          <w:ilvl w:val="0"/>
          <w:numId w:val="1016"/>
        </w:numPr>
        <w:pStyle w:val="Compact"/>
      </w:pPr>
      <w:r>
        <w:t xml:space="preserve">《生产过程控制程序》</w:t>
      </w:r>
    </w:p>
    <w:p>
      <w:pPr>
        <w:numPr>
          <w:ilvl w:val="0"/>
          <w:numId w:val="1016"/>
        </w:numPr>
        <w:pStyle w:val="Compact"/>
      </w:pPr>
      <w:r>
        <w:t xml:space="preserve">《监视和测量资源控制程序》</w:t>
      </w:r>
    </w:p>
    <w:p>
      <w:pPr>
        <w:numPr>
          <w:ilvl w:val="0"/>
          <w:numId w:val="1016"/>
        </w:numPr>
        <w:pStyle w:val="Compact"/>
      </w:pPr>
      <w:r>
        <w:t xml:space="preserve">《风险与机遇管理程序》</w:t>
      </w:r>
    </w:p>
    <w:p>
      <w:pPr>
        <w:numPr>
          <w:ilvl w:val="0"/>
          <w:numId w:val="1016"/>
        </w:numPr>
        <w:pStyle w:val="Compact"/>
      </w:pPr>
      <w:r>
        <w:t xml:space="preserve">适用的产品国家标准、行业标准及顾客技术协议</w:t>
      </w:r>
    </w:p>
    <w:p>
      <w:pPr>
        <w:pStyle w:val="Heading2"/>
      </w:pPr>
      <w:bookmarkStart w:id="37" w:name="使用说明"/>
      <w:r>
        <w:t xml:space="preserve">使用说明</w:t>
      </w:r>
      <w:bookmarkEnd w:id="37"/>
    </w:p>
    <w:p>
      <w:pPr>
        <w:pStyle w:val="Heading3"/>
      </w:pPr>
      <w:bookmarkStart w:id="38" w:name="一如何按企业实际修改"/>
      <w:r>
        <w:t xml:space="preserve">一、如何按企业实际修改</w:t>
      </w:r>
      <w:bookmarkEnd w:id="38"/>
    </w:p>
    <w:p>
      <w:pPr>
        <w:numPr>
          <w:ilvl w:val="0"/>
          <w:numId w:val="1017"/>
        </w:numPr>
        <w:pStyle w:val="Compact"/>
      </w:pPr>
      <w:r>
        <w:rPr>
          <w:b/>
        </w:rPr>
        <w:t xml:space="preserve">组织架构适配</w:t>
      </w:r>
      <w:r>
        <w:t xml:space="preserve">：无独立研发部的企业，可将设计职责明确到技术科或工艺科，评审组成员相应调整；一人多岗的小微企业，须保证</w:t>
      </w:r>
      <w:r>
        <w:t xml:space="preserve">“</w:t>
      </w:r>
      <w:r>
        <w:t xml:space="preserve">设计、审核、批准</w:t>
      </w:r>
      <w:r>
        <w:t xml:space="preserve">”</w:t>
      </w:r>
      <w:r>
        <w:t xml:space="preserve">由不同人员完成，避免自编自审。</w:t>
      </w:r>
    </w:p>
    <w:p>
      <w:pPr>
        <w:numPr>
          <w:ilvl w:val="0"/>
          <w:numId w:val="1017"/>
        </w:numPr>
        <w:pStyle w:val="Compact"/>
      </w:pPr>
      <w:r>
        <w:rPr>
          <w:b/>
        </w:rPr>
        <w:t xml:space="preserve">产品类型适配</w:t>
      </w:r>
      <w:r>
        <w:t xml:space="preserve">：硬件制造企业以图纸、BOM、样件验证为主线；软件或服务类企业可将</w:t>
      </w:r>
      <w:r>
        <w:t xml:space="preserve">“</w:t>
      </w:r>
      <w:r>
        <w:t xml:space="preserve">样件试制</w:t>
      </w:r>
      <w:r>
        <w:t xml:space="preserve">”</w:t>
      </w:r>
      <w:r>
        <w:t xml:space="preserve">替换为</w:t>
      </w:r>
      <w:r>
        <w:t xml:space="preserve">“</w:t>
      </w:r>
      <w:r>
        <w:t xml:space="preserve">原型或试用版开发与测试</w:t>
      </w:r>
      <w:r>
        <w:t xml:space="preserve">”</w:t>
      </w:r>
      <w:r>
        <w:t xml:space="preserve">，将</w:t>
      </w:r>
      <w:r>
        <w:t xml:space="preserve">“</w:t>
      </w:r>
      <w:r>
        <w:t xml:space="preserve">顾客确认</w:t>
      </w:r>
      <w:r>
        <w:t xml:space="preserve">”</w:t>
      </w:r>
      <w:r>
        <w:t xml:space="preserve">替换为</w:t>
      </w:r>
      <w:r>
        <w:t xml:space="preserve">“</w:t>
      </w:r>
      <w:r>
        <w:t xml:space="preserve">试运行或验收确认</w:t>
      </w:r>
      <w:r>
        <w:t xml:space="preserve">”</w:t>
      </w:r>
      <w:r>
        <w:t xml:space="preserve">；完全按客户图纸加工的企业，可删减本程序，仅在合同中规定图纸管理责任。</w:t>
      </w:r>
    </w:p>
    <w:p>
      <w:pPr>
        <w:numPr>
          <w:ilvl w:val="0"/>
          <w:numId w:val="1017"/>
        </w:numPr>
        <w:pStyle w:val="Compact"/>
      </w:pPr>
      <w:r>
        <w:rPr>
          <w:b/>
        </w:rPr>
        <w:t xml:space="preserve">开发流程简化</w:t>
      </w:r>
      <w:r>
        <w:t xml:space="preserve">：小型简单产品可将评审、验证、确认合并进行，一次完成并记录；大型复杂项目则应严格分阶段控制，每个阶段设置明确的放行准则。</w:t>
      </w:r>
    </w:p>
    <w:p>
      <w:pPr>
        <w:numPr>
          <w:ilvl w:val="0"/>
          <w:numId w:val="1017"/>
        </w:numPr>
        <w:pStyle w:val="Compact"/>
      </w:pPr>
      <w:r>
        <w:rPr>
          <w:b/>
        </w:rPr>
        <w:t xml:space="preserve">表单合并精简</w:t>
      </w:r>
      <w:r>
        <w:t xml:space="preserve">：小企业可将《设计任务书》与《设计策划书》合并为一张表；评审、验证、确认记录可统一为《设计开发评审/验证/确认记录表》，分栏填写。</w:t>
      </w:r>
    </w:p>
    <w:p>
      <w:pPr>
        <w:numPr>
          <w:ilvl w:val="0"/>
          <w:numId w:val="1017"/>
        </w:numPr>
        <w:pStyle w:val="Compact"/>
      </w:pPr>
      <w:r>
        <w:rPr>
          <w:b/>
        </w:rPr>
        <w:t xml:space="preserve">与外协设计的关系</w:t>
      </w:r>
      <w:r>
        <w:t xml:space="preserve">：委托外部机构进行设计时，应在合同中明确设计输出、知识产权、评审验证确认的责任划分，并将外部设计纳入本程序控制范围。</w:t>
      </w:r>
    </w:p>
    <w:p>
      <w:pPr>
        <w:pStyle w:val="Heading3"/>
      </w:pPr>
      <w:bookmarkStart w:id="39" w:name="二审核关注点认证审核时重点查看"/>
      <w:r>
        <w:t xml:space="preserve">二、审核关注点（认证审核时重点查看）</w:t>
      </w:r>
      <w:bookmarkEnd w:id="39"/>
    </w:p>
    <w:p>
      <w:pPr>
        <w:numPr>
          <w:ilvl w:val="0"/>
          <w:numId w:val="1018"/>
        </w:numPr>
        <w:pStyle w:val="Compact"/>
      </w:pPr>
      <w:r>
        <w:rPr>
          <w:b/>
        </w:rPr>
        <w:t xml:space="preserve">策划与实际一致</w:t>
      </w:r>
      <w:r>
        <w:t xml:space="preserve">：抽查开发项目，确认实际开发活动与策划书中的阶段、评审点一致，未出现</w:t>
      </w:r>
      <w:r>
        <w:t xml:space="preserve">“</w:t>
      </w:r>
      <w:r>
        <w:t xml:space="preserve">策划一套、执行一套</w:t>
      </w:r>
      <w:r>
        <w:t xml:space="preserve">”</w:t>
      </w:r>
      <w:r>
        <w:t xml:space="preserve">；</w:t>
      </w:r>
    </w:p>
    <w:p>
      <w:pPr>
        <w:numPr>
          <w:ilvl w:val="0"/>
          <w:numId w:val="1018"/>
        </w:numPr>
        <w:pStyle w:val="Compact"/>
      </w:pPr>
      <w:r>
        <w:rPr>
          <w:b/>
        </w:rPr>
        <w:t xml:space="preserve">输入评审证据</w:t>
      </w:r>
      <w:r>
        <w:t xml:space="preserve">：设计输入清单是否有评审记录，输入要求是否完整、无矛盾（尤其是法规要求与顾客要求并存时）；</w:t>
      </w:r>
    </w:p>
    <w:p>
      <w:pPr>
        <w:numPr>
          <w:ilvl w:val="0"/>
          <w:numId w:val="1018"/>
        </w:numPr>
        <w:pStyle w:val="Compact"/>
      </w:pPr>
      <w:r>
        <w:rPr>
          <w:b/>
        </w:rPr>
        <w:t xml:space="preserve">评审、验证、确认的区分</w:t>
      </w:r>
      <w:r>
        <w:t xml:space="preserve">：审核员常重点核查三类活动是否真实开展且有记录，而非仅有一张评审签到表；</w:t>
      </w:r>
    </w:p>
    <w:p>
      <w:pPr>
        <w:numPr>
          <w:ilvl w:val="0"/>
          <w:numId w:val="1018"/>
        </w:numPr>
        <w:pStyle w:val="Compact"/>
      </w:pPr>
      <w:r>
        <w:rPr>
          <w:b/>
        </w:rPr>
        <w:t xml:space="preserve">更改闭环</w:t>
      </w:r>
      <w:r>
        <w:t xml:space="preserve">：设计更改是否有申请、评审、批准记录，更改后文件是否更新、旧版是否回收，现场图纸是否为有效版本；</w:t>
      </w:r>
    </w:p>
    <w:p>
      <w:pPr>
        <w:numPr>
          <w:ilvl w:val="0"/>
          <w:numId w:val="1018"/>
        </w:numPr>
        <w:pStyle w:val="Compact"/>
      </w:pPr>
      <w:r>
        <w:rPr>
          <w:b/>
        </w:rPr>
        <w:t xml:space="preserve">验证与确认的充分性</w:t>
      </w:r>
      <w:r>
        <w:t xml:space="preserve">：样件检验项目是否覆盖输入要求的关键特性，确认是否在交付或批量生产之前完成；</w:t>
      </w:r>
    </w:p>
    <w:p>
      <w:pPr>
        <w:numPr>
          <w:ilvl w:val="0"/>
          <w:numId w:val="1018"/>
        </w:numPr>
        <w:pStyle w:val="Compact"/>
      </w:pPr>
      <w:r>
        <w:rPr>
          <w:b/>
        </w:rPr>
        <w:t xml:space="preserve">成文信息保留</w:t>
      </w:r>
      <w:r>
        <w:t xml:space="preserve">：设计开发全过程的记录是否按规定保存，保存期限是否满足要求。</w:t>
      </w:r>
    </w:p>
    <w:p>
      <w:pPr>
        <w:pStyle w:val="Heading3"/>
      </w:pPr>
      <w:bookmarkStart w:id="40" w:name="三常见错误"/>
      <w:r>
        <w:t xml:space="preserve">三、常见错误</w:t>
      </w:r>
      <w:bookmarkEnd w:id="40"/>
    </w:p>
    <w:p>
      <w:pPr>
        <w:numPr>
          <w:ilvl w:val="0"/>
          <w:numId w:val="1019"/>
        </w:numPr>
        <w:pStyle w:val="Compact"/>
      </w:pPr>
      <w:r>
        <w:t xml:space="preserve">设计输入不评审，开发到中途才发现要求不全或相互矛盾，造成反复返工；</w:t>
      </w:r>
    </w:p>
    <w:p>
      <w:pPr>
        <w:numPr>
          <w:ilvl w:val="0"/>
          <w:numId w:val="1019"/>
        </w:numPr>
        <w:pStyle w:val="Compact"/>
      </w:pPr>
      <w:r>
        <w:t xml:space="preserve">评审走过场，只签名不发表意见，问题留到批量生产阶段才暴露；</w:t>
      </w:r>
    </w:p>
    <w:p>
      <w:pPr>
        <w:numPr>
          <w:ilvl w:val="0"/>
          <w:numId w:val="1019"/>
        </w:numPr>
        <w:pStyle w:val="Compact"/>
      </w:pPr>
      <w:r>
        <w:t xml:space="preserve">把验证和确认混为一谈——验证是</w:t>
      </w:r>
      <w:r>
        <w:t xml:space="preserve">“</w:t>
      </w:r>
      <w:r>
        <w:t xml:space="preserve">做的对不对</w:t>
      </w:r>
      <w:r>
        <w:t xml:space="preserve">”</w:t>
      </w:r>
      <w:r>
        <w:t xml:space="preserve">（对照输入要求），确认是</w:t>
      </w:r>
      <w:r>
        <w:t xml:space="preserve">“</w:t>
      </w:r>
      <w:r>
        <w:t xml:space="preserve">好不好用</w:t>
      </w:r>
      <w:r>
        <w:t xml:space="preserve">”</w:t>
      </w:r>
      <w:r>
        <w:t xml:space="preserve">（对照使用要求），两者不能互相替代；</w:t>
      </w:r>
    </w:p>
    <w:p>
      <w:pPr>
        <w:numPr>
          <w:ilvl w:val="0"/>
          <w:numId w:val="1019"/>
        </w:numPr>
        <w:pStyle w:val="Compact"/>
      </w:pPr>
      <w:r>
        <w:t xml:space="preserve">设计更改只改图纸、不改 BOM 和工艺文件，导致采购、生产仍按旧信息执行；</w:t>
      </w:r>
    </w:p>
    <w:p>
      <w:pPr>
        <w:numPr>
          <w:ilvl w:val="0"/>
          <w:numId w:val="1019"/>
        </w:numPr>
        <w:pStyle w:val="Compact"/>
      </w:pPr>
      <w:r>
        <w:t xml:space="preserve">更改后未重新验证确认，更改引入新的缺陷；</w:t>
      </w:r>
    </w:p>
    <w:p>
      <w:pPr>
        <w:numPr>
          <w:ilvl w:val="0"/>
          <w:numId w:val="1019"/>
        </w:numPr>
        <w:pStyle w:val="Compact"/>
      </w:pPr>
      <w:r>
        <w:t xml:space="preserve">设计输出文件无版本控制，现场新旧版本图纸混用。</w:t>
      </w:r>
    </w:p>
    <w:p>
      <w:r>
        <w:pict>
          <v:rect style="width:0;height:1.5pt" o:hralign="center" o:hrstd="t" o:hr="t"/>
        </w:pict>
      </w:r>
    </w:p>
    <w:p>
      <w:pPr>
        <w:pStyle w:val="BlockText"/>
      </w:pPr>
      <w:r>
        <w:t xml:space="preserve">设计全程受控，评审验证确认，更改闭环留痕。</w:t>
      </w:r>
    </w:p>
    <w:p>
      <w:pPr>
        <w:pStyle w:val="FirstParagraph"/>
      </w:pPr>
      <w:r>
        <w:t xml:space="preserve">知识编号：2.3.1</w:t>
      </w:r>
    </w:p>
    <w:p>
      <w:pPr>
        <w:pStyle w:val="BodyText"/>
      </w:pPr>
      <w:r>
        <w:t xml:space="preserve">版本：v20260809</w:t>
      </w:r>
    </w:p>
    <w:p>
      <w:pPr>
        <w:pStyle w:val="BodyText"/>
      </w:pPr>
      <w:r>
        <w:t xml:space="preserve">作者：卓越质量智库</w:t>
      </w:r>
      <w:r>
        <w:t xml:space="preserve"> </w:t>
      </w:r>
      <w:r>
        <w:rPr>
          <w:i/>
        </w:rPr>
        <w:t xml:space="preserve">卓越质量智库致力于为质量管理从业者提供系统化的专业知识、方法论与实战工具，助力企业质量能力持续提升。</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721">
    <w:nsid w:val="71315dca"/>
    <w:multiLevelType w:val="multilevel"/>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2026-09-12T10:35:34Z</dcterms:created>
  <dcterms:modified xsi:type="dcterms:W3CDTF">2026-09-12T10:35:34Z</dcterms:modified>
</cp:coreProperties>
</file>

<file path=docProps/custom.xml><?xml version="1.0" encoding="utf-8"?>
<Properties xmlns="http://schemas.openxmlformats.org/officeDocument/2006/custom-properties" xmlns:vt="http://schemas.openxmlformats.org/officeDocument/2006/docPropsVTypes"/>
</file>