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38文件编制与审批作业指导书"/>
      <w:r>
        <w:t xml:space="preserve">ISO9001体系文件套包（38）｜文件编制与审批作业指导书</w:t>
      </w:r>
      <w:bookmarkEnd w:id="20"/>
    </w:p>
    <w:p>
      <w:pPr>
        <w:pStyle w:val="FirstParagraph"/>
      </w:pPr>
      <w:r>
        <w:rPr>
          <w:b/>
        </w:rPr>
        <w:t xml:space="preserve">文件说明</w:t>
      </w:r>
      <w:r>
        <w:t xml:space="preserve">：本指导书是《文件控制程序》（套包第 3 篇）的三级配套作业文件，用于把 ISO 9001:2015 第 7.5.2 条</w:t>
      </w:r>
      <w:r>
        <w:t xml:space="preserve">“</w:t>
      </w:r>
      <w:r>
        <w:t xml:space="preserve">创建和更新</w:t>
      </w:r>
      <w:r>
        <w:t xml:space="preserve">”</w:t>
      </w:r>
      <w:r>
        <w:t xml:space="preserve">、7.5.3 条</w:t>
      </w:r>
      <w:r>
        <w:t xml:space="preserve">“</w:t>
      </w:r>
      <w:r>
        <w:t xml:space="preserve">成文信息的控制</w:t>
      </w:r>
      <w:r>
        <w:t xml:space="preserve">”</w:t>
      </w:r>
      <w:r>
        <w:t xml:space="preserve">从</w:t>
      </w:r>
      <w:r>
        <w:t xml:space="preserve">“</w:t>
      </w:r>
      <w:r>
        <w:t xml:space="preserve">要受控</w:t>
      </w:r>
      <w:r>
        <w:t xml:space="preserve">”</w:t>
      </w:r>
      <w:r>
        <w:t xml:space="preserve">落到</w:t>
      </w:r>
      <w:r>
        <w:t xml:space="preserve">“</w:t>
      </w:r>
      <w:r>
        <w:t xml:space="preserve">怎么写、谁来审、谁能批、什么时候生效</w:t>
      </w:r>
      <w:r>
        <w:t xml:space="preserve">”</w:t>
      </w:r>
      <w:r>
        <w:t xml:space="preserve">。二级程序文件回答</w:t>
      </w:r>
      <w:r>
        <w:t xml:space="preserve">“</w:t>
      </w:r>
      <w:r>
        <w:t xml:space="preserve">文件分几级、谁归口管理、受控标识怎么做、作废件怎么回收</w:t>
      </w:r>
      <w:r>
        <w:t xml:space="preserve">”</w:t>
      </w:r>
      <w:r>
        <w:t xml:space="preserve">；本指导书回答文件诞生环节最实际的问题：一份新文件由谁提出需求，起草前要策划哪些内容，编号怎么编才不冲突，格式要素与页眉页脚写什么，条款语言怎么表述才可执行，会签要签哪几个部门，审核人与批准人分工怎么划，批准后是</w:t>
      </w:r>
      <w:r>
        <w:t xml:space="preserve">“</w:t>
      </w:r>
      <w:r>
        <w:t xml:space="preserve">发布即生效</w:t>
      </w:r>
      <w:r>
        <w:t xml:space="preserve">”</w:t>
      </w:r>
      <w:r>
        <w:t xml:space="preserve">还是</w:t>
      </w:r>
      <w:r>
        <w:t xml:space="preserve">“</w:t>
      </w:r>
      <w:r>
        <w:t xml:space="preserve">培训后生效</w:t>
      </w:r>
      <w:r>
        <w:t xml:space="preserve">”</w:t>
      </w:r>
      <w:r>
        <w:t xml:space="preserve">，第一版定稿后想改一个条款走什么手续，什么情况下必须换版而不是简单修订。适用于全部已建立或正在建立质量管理体系的制造与服务型企业（机械加工、电子装配、食品日化、纺织服装、建材五金、工程服务、第三方检测等），对无专职文控岗位的中小企业，可将本指导书第 3 章职责合并到管理者代表与兼职文控员两张岗位职责中，程序逻辑不变。本文件可直接作为企业三级文件发布使用。</w:t>
      </w:r>
    </w:p>
    <w:p>
      <w:pPr>
        <w:pStyle w:val="Heading2"/>
      </w:pPr>
      <w:bookmarkStart w:id="21" w:name="一目的"/>
      <w:r>
        <w:t xml:space="preserve">一、目的</w:t>
      </w:r>
      <w:bookmarkEnd w:id="21"/>
    </w:p>
    <w:p>
      <w:pPr>
        <w:pStyle w:val="FirstParagraph"/>
      </w:pPr>
      <w:r>
        <w:t xml:space="preserve">为规范本公司质量管理体系文件（质量手册、程序文件、作业指导书、记录表单、外来文件）的编制需求提出、起草格式、编号规则、审核会签、批准发布、生效培训、更改换版、作废回收等各环节的作业要求与时限，明确各类文件的编制人、审核人、批准权限与承接关系，确保文件</w:t>
      </w:r>
      <w:r>
        <w:t xml:space="preserve">“</w:t>
      </w:r>
      <w:r>
        <w:t xml:space="preserve">编得出来、看得懂、行得通、改得动、控得住</w:t>
      </w:r>
      <w:r>
        <w:t xml:space="preserve">”</w:t>
      </w:r>
      <w:r>
        <w:t xml:space="preserve">，避免出现无编号文件、无审批文件、口径冲突文件与新旧版本并存，特制定本作业指导书。</w:t>
      </w:r>
    </w:p>
    <w:p>
      <w:pPr>
        <w:pStyle w:val="Heading2"/>
      </w:pPr>
      <w:bookmarkStart w:id="22" w:name="二适用范围"/>
      <w:r>
        <w:t xml:space="preserve">二、适用范围</w:t>
      </w:r>
      <w:bookmarkEnd w:id="22"/>
    </w:p>
    <w:p>
      <w:pPr>
        <w:pStyle w:val="FirstParagraph"/>
      </w:pPr>
      <w:r>
        <w:t xml:space="preserve">2.1 本指导书适用于本公司质量管理体系内所有成文信息的创建与更新作业，包括新编文件的立项与起草、已有文件的修订与换版、外来文件的转化与采用、记录表单的设计与改版。</w:t>
      </w:r>
    </w:p>
    <w:p>
      <w:pPr>
        <w:pStyle w:val="BodyText"/>
      </w:pPr>
      <w:r>
        <w:t xml:space="preserve">2.2 覆盖文件类型：一级文件（质量手册）、二级文件（程序文件）、三级文件（作业指导书、管理办法、检验规范、工艺文件、岗位说明书）、四级文件（记录表单、台账、图样模板），以及外来文件（国家标准、行业标准、顾客规范、法律法规、供方技术资料）。</w:t>
      </w:r>
    </w:p>
    <w:p>
      <w:pPr>
        <w:pStyle w:val="BodyText"/>
      </w:pPr>
      <w:r>
        <w:t xml:space="preserve">2.3 下列文件不适用本指导书，按对应专业管理要求执行，但其编号、版本标识、审批与归档要求仍应满足第 4.1 条与第 4.5 条：</w:t>
      </w:r>
    </w:p>
    <w:p>
      <w:pPr>
        <w:numPr>
          <w:ilvl w:val="0"/>
          <w:numId w:val="1001"/>
        </w:numPr>
        <w:pStyle w:val="Compact"/>
      </w:pPr>
      <w:r>
        <w:t xml:space="preserve">纯技术图纸、三维模型、程序源代码等技术数据的绘制与校验，按技术文件管理规定执行；</w:t>
      </w:r>
    </w:p>
    <w:p>
      <w:pPr>
        <w:numPr>
          <w:ilvl w:val="0"/>
          <w:numId w:val="1001"/>
        </w:numPr>
        <w:pStyle w:val="Compact"/>
      </w:pPr>
      <w:r>
        <w:t xml:space="preserve">财务、人事、行政等非体系类内部管理制度，按公司行政制度管理办法执行；</w:t>
      </w:r>
    </w:p>
    <w:p>
      <w:pPr>
        <w:numPr>
          <w:ilvl w:val="0"/>
          <w:numId w:val="1001"/>
        </w:numPr>
        <w:pStyle w:val="Compact"/>
      </w:pPr>
      <w:r>
        <w:t xml:space="preserve">顾客或法规直接规定格式的申报资料、认证资料、检验报告。</w:t>
      </w:r>
    </w:p>
    <w:p>
      <w:pPr>
        <w:pStyle w:val="FirstParagraph"/>
      </w:pPr>
      <w:r>
        <w:t xml:space="preserve">2.4 本指导书不规定文件的具体技术内容，仅规定文件创建与更新的作业方法、格式要求与审批路径。</w:t>
      </w:r>
    </w:p>
    <w:p>
      <w:pPr>
        <w:pStyle w:val="BodyText"/>
      </w:pPr>
      <w:r>
        <w:t xml:space="preserve">2.5 本公司文件编制与审批遵循五条底线：</w:t>
      </w:r>
      <w:r>
        <w:rPr>
          <w:b/>
        </w:rPr>
        <w:t xml:space="preserve">无立项不起草、无编号不传阅、无会签不报批、无批准不发布、无回收不换版</w:t>
      </w:r>
      <w:r>
        <w:t xml:space="preserve">。</w:t>
      </w:r>
    </w:p>
    <w:p>
      <w:pPr>
        <w:pStyle w:val="Heading2"/>
      </w:pPr>
      <w:bookmarkStart w:id="23" w:name="三职责"/>
      <w:r>
        <w:t xml:space="preserve">三、职责</w:t>
      </w:r>
      <w:bookmarkEnd w:id="23"/>
    </w:p>
    <w:p>
      <w:pPr>
        <w:pStyle w:val="FirstParagraph"/>
      </w:pPr>
      <w:r>
        <w:t xml:space="preserve">3.1</w:t>
      </w:r>
      <w:r>
        <w:t xml:space="preserve"> </w:t>
      </w:r>
      <w:r>
        <w:rPr>
          <w:b/>
        </w:rPr>
        <w:t xml:space="preserve">管理者代表（体系负责人）</w:t>
      </w:r>
      <w:r>
        <w:t xml:space="preserve">：负责公司质量管理体系文件整体架构的策划与维护；负责批准程序文件编制计划；负责审核质量手册并报总经理批准；负责裁决部门之间在文件条款上的分歧；负责文件年度评审的组织。</w:t>
      </w:r>
    </w:p>
    <w:p>
      <w:pPr>
        <w:pStyle w:val="BodyText"/>
      </w:pPr>
      <w:r>
        <w:t xml:space="preserve">3.2</w:t>
      </w:r>
      <w:r>
        <w:t xml:space="preserve"> </w:t>
      </w:r>
      <w:r>
        <w:rPr>
          <w:b/>
        </w:rPr>
        <w:t xml:space="preserve">文控员（可由质量部内勤兼任）</w:t>
      </w:r>
      <w:r>
        <w:t xml:space="preserve">：负责文件编号的发放与登记，维护《受控文件清单》；负责文件格式、编号、版本、页眉页脚等要素的符合性初审；负责文件的复制、发放、回收、销毁与归档；负责旧版文件的现场清缴与作废标识；负责文件电子版与纸质版的一致性核对。</w:t>
      </w:r>
    </w:p>
    <w:p>
      <w:pPr>
        <w:pStyle w:val="BodyText"/>
      </w:pPr>
      <w:r>
        <w:t xml:space="preserve">3.3</w:t>
      </w:r>
      <w:r>
        <w:t xml:space="preserve"> </w:t>
      </w:r>
      <w:r>
        <w:rPr>
          <w:b/>
        </w:rPr>
        <w:t xml:space="preserve">各部门负责人</w:t>
      </w:r>
      <w:r>
        <w:t xml:space="preserve">：负责本部门业务范围内文件的编制需求提出与立项申请；负责指定起草人并保证编制资源与时间；负责本部门文件的业务审核与条款可执行性确认；负责本部门相关文件的会签；负责组织本部门文件的宣贯培训。</w:t>
      </w:r>
    </w:p>
    <w:p>
      <w:pPr>
        <w:pStyle w:val="BodyText"/>
      </w:pPr>
      <w:r>
        <w:t xml:space="preserve">3.4</w:t>
      </w:r>
      <w:r>
        <w:t xml:space="preserve"> </w:t>
      </w:r>
      <w:r>
        <w:rPr>
          <w:b/>
        </w:rPr>
        <w:t xml:space="preserve">起草人</w:t>
      </w:r>
      <w:r>
        <w:t xml:space="preserve">：负责按本指导书第 4.3 条格式要求起草文件；负责确认所引用的标准条款、法规要求、顾客要求为现行有效版本；负责填写《文件编制（更改）申请单》中起草部分；负责汇总会签意见并完成修改；负责在批准前提供修订说明对比稿。</w:t>
      </w:r>
    </w:p>
    <w:p>
      <w:pPr>
        <w:pStyle w:val="BodyText"/>
      </w:pPr>
      <w:r>
        <w:t xml:space="preserve">3.5</w:t>
      </w:r>
      <w:r>
        <w:t xml:space="preserve"> </w:t>
      </w:r>
      <w:r>
        <w:rPr>
          <w:b/>
        </w:rPr>
        <w:t xml:space="preserve">质量部</w:t>
      </w:r>
      <w:r>
        <w:t xml:space="preserve">：负责审核文件与 ISO 9001:2015 标准条款的对应性与符合性；负责审核文件与现有体系文件之间的引用的完整性（引用的程序文件、记录表单是否已存在或同步制定）；负责确认审核关注点、验收标准类条款的可审核性。</w:t>
      </w:r>
    </w:p>
    <w:p>
      <w:pPr>
        <w:pStyle w:val="BodyText"/>
      </w:pPr>
      <w:r>
        <w:t xml:space="preserve">3.6</w:t>
      </w:r>
      <w:r>
        <w:t xml:space="preserve"> </w:t>
      </w:r>
      <w:r>
        <w:rPr>
          <w:b/>
        </w:rPr>
        <w:t xml:space="preserve">技术部（研发／工艺）</w:t>
      </w:r>
      <w:r>
        <w:t xml:space="preserve">：负责会签涉及产品技术要求、工艺参数、检验方法、公差判定类文件；负责确认技术条款与图纸、技术条件、行业标准的符合性。</w:t>
      </w:r>
    </w:p>
    <w:p>
      <w:pPr>
        <w:pStyle w:val="BodyText"/>
      </w:pPr>
      <w:r>
        <w:t xml:space="preserve">3.7</w:t>
      </w:r>
      <w:r>
        <w:t xml:space="preserve"> </w:t>
      </w:r>
      <w:r>
        <w:rPr>
          <w:b/>
        </w:rPr>
        <w:t xml:space="preserve">生产部</w:t>
      </w:r>
      <w:r>
        <w:t xml:space="preserve">：负责会签涉及作业方法、工装夹具、产能节拍、现场执行类文件；负责确认条款在实际工位上的可操作性，对</w:t>
      </w:r>
      <w:r>
        <w:t xml:space="preserve">“</w:t>
      </w:r>
      <w:r>
        <w:t xml:space="preserve">写到的做不到</w:t>
      </w:r>
      <w:r>
        <w:t xml:space="preserve">”</w:t>
      </w:r>
      <w:r>
        <w:t xml:space="preserve">或</w:t>
      </w:r>
      <w:r>
        <w:t xml:space="preserve">“</w:t>
      </w:r>
      <w:r>
        <w:t xml:space="preserve">做到的没写到</w:t>
      </w:r>
      <w:r>
        <w:t xml:space="preserve">”</w:t>
      </w:r>
      <w:r>
        <w:t xml:space="preserve">提出修改意见。</w:t>
      </w:r>
    </w:p>
    <w:p>
      <w:pPr>
        <w:pStyle w:val="BodyText"/>
      </w:pPr>
      <w:r>
        <w:t xml:space="preserve">3.8</w:t>
      </w:r>
      <w:r>
        <w:t xml:space="preserve"> </w:t>
      </w:r>
      <w:r>
        <w:rPr>
          <w:b/>
        </w:rPr>
        <w:t xml:space="preserve">采购部、销售部、仓储部等其他相关部门</w:t>
      </w:r>
      <w:r>
        <w:t xml:space="preserve">：负责会签涉及本部门职责、输入输出接口、跨部门时限的文件；负责确认接口条件是否可承接。</w:t>
      </w:r>
    </w:p>
    <w:p>
      <w:pPr>
        <w:pStyle w:val="BodyText"/>
      </w:pPr>
      <w:r>
        <w:t xml:space="preserve">3.9</w:t>
      </w:r>
      <w:r>
        <w:t xml:space="preserve"> </w:t>
      </w:r>
      <w:r>
        <w:rPr>
          <w:b/>
        </w:rPr>
        <w:t xml:space="preserve">总经理</w:t>
      </w:r>
      <w:r>
        <w:t xml:space="preserve">：负责批准质量手册与质量方针、质量目标；负责批准涉及组织架构调整、资源重大投入、对顾客承诺变更的文件；负责授权其他文件的批准权限（授权以书面形式体现，可写入《文件审批权限表》）。</w:t>
      </w:r>
    </w:p>
    <w:p>
      <w:pPr>
        <w:pStyle w:val="Heading2"/>
      </w:pPr>
      <w:bookmarkStart w:id="24" w:name="四工作程序"/>
      <w:r>
        <w:t xml:space="preserve">四、工作程序</w:t>
      </w:r>
      <w:bookmarkEnd w:id="24"/>
    </w:p>
    <w:p>
      <w:pPr>
        <w:pStyle w:val="Heading3"/>
      </w:pPr>
      <w:bookmarkStart w:id="25" w:name="文件的分类分级与编号规则"/>
      <w:r>
        <w:t xml:space="preserve">4.1 文件的分类分级与编号规则</w:t>
      </w:r>
      <w:bookmarkEnd w:id="25"/>
    </w:p>
    <w:p>
      <w:pPr>
        <w:pStyle w:val="FirstParagraph"/>
      </w:pPr>
      <w:r>
        <w:t xml:space="preserve">4.1.1 文件按层级分为四级，层级决定审批路径与发放范围：</w:t>
      </w:r>
    </w:p>
    <w:tbl>
      <w:tblPr>
        <w:tblStyle w:val="Table"/>
        <w:tblW w:type="pct" w:w="0.0"/>
        <w:tblLook w:firstRow="1"/>
      </w:tblPr>
      <w:tblGrid/>
      <w:tr>
        <w:trPr>
          <w:cnfStyle w:firstRow="1"/>
        </w:trPr>
        <w:tc>
          <w:tcPr>
            <w:tcBorders>
              <w:bottom w:val="single"/>
            </w:tcBorders>
            <w:vAlign w:val="bottom"/>
          </w:tcPr>
          <w:p>
            <w:pPr>
              <w:pStyle w:val="Compact"/>
              <w:jc w:val="left"/>
            </w:pPr>
            <w:r>
              <w:t xml:space="preserve">层级</w:t>
            </w:r>
          </w:p>
        </w:tc>
        <w:tc>
          <w:tcPr>
            <w:tcBorders>
              <w:bottom w:val="single"/>
            </w:tcBorders>
            <w:vAlign w:val="bottom"/>
          </w:tcPr>
          <w:p>
            <w:pPr>
              <w:pStyle w:val="Compact"/>
              <w:jc w:val="left"/>
            </w:pPr>
            <w:r>
              <w:t xml:space="preserve">文件类型</w:t>
            </w:r>
          </w:p>
        </w:tc>
        <w:tc>
          <w:tcPr>
            <w:tcBorders>
              <w:bottom w:val="single"/>
            </w:tcBorders>
            <w:vAlign w:val="bottom"/>
          </w:tcPr>
          <w:p>
            <w:pPr>
              <w:pStyle w:val="Compact"/>
              <w:jc w:val="left"/>
            </w:pPr>
            <w:r>
              <w:t xml:space="preserve">审批路径</w:t>
            </w:r>
          </w:p>
        </w:tc>
        <w:tc>
          <w:tcPr>
            <w:tcBorders>
              <w:bottom w:val="single"/>
            </w:tcBorders>
            <w:vAlign w:val="bottom"/>
          </w:tcPr>
          <w:p>
            <w:pPr>
              <w:pStyle w:val="Compact"/>
              <w:jc w:val="left"/>
            </w:pPr>
            <w:r>
              <w:t xml:space="preserve">发放范围</w:t>
            </w:r>
          </w:p>
        </w:tc>
      </w:tr>
      <w:tr>
        <w:tc>
          <w:p>
            <w:pPr>
              <w:pStyle w:val="Compact"/>
              <w:jc w:val="left"/>
            </w:pPr>
            <w:r>
              <w:t xml:space="preserve">一级</w:t>
            </w:r>
          </w:p>
        </w:tc>
        <w:tc>
          <w:p>
            <w:pPr>
              <w:pStyle w:val="Compact"/>
              <w:jc w:val="left"/>
            </w:pPr>
            <w:r>
              <w:t xml:space="preserve">质量手册、质量方针与目标</w:t>
            </w:r>
          </w:p>
        </w:tc>
        <w:tc>
          <w:p>
            <w:pPr>
              <w:pStyle w:val="Compact"/>
              <w:jc w:val="left"/>
            </w:pPr>
            <w:r>
              <w:t xml:space="preserve">管理者代表审核 → 总经理批准</w:t>
            </w:r>
          </w:p>
        </w:tc>
        <w:tc>
          <w:p>
            <w:pPr>
              <w:pStyle w:val="Compact"/>
              <w:jc w:val="left"/>
            </w:pPr>
            <w:r>
              <w:t xml:space="preserve">全公司，顾客与认证机构可索取</w:t>
            </w:r>
          </w:p>
        </w:tc>
      </w:tr>
      <w:tr>
        <w:tc>
          <w:p>
            <w:pPr>
              <w:pStyle w:val="Compact"/>
              <w:jc w:val="left"/>
            </w:pPr>
            <w:r>
              <w:t xml:space="preserve">二级</w:t>
            </w:r>
          </w:p>
        </w:tc>
        <w:tc>
          <w:p>
            <w:pPr>
              <w:pStyle w:val="Compact"/>
              <w:jc w:val="left"/>
            </w:pPr>
            <w:r>
              <w:t xml:space="preserve">程序文件</w:t>
            </w:r>
          </w:p>
        </w:tc>
        <w:tc>
          <w:p>
            <w:pPr>
              <w:pStyle w:val="Compact"/>
              <w:jc w:val="left"/>
            </w:pPr>
            <w:r>
              <w:t xml:space="preserve">相关部门会签 → 管理者代表批准</w:t>
            </w:r>
          </w:p>
        </w:tc>
        <w:tc>
          <w:p>
            <w:pPr>
              <w:pStyle w:val="Compact"/>
              <w:jc w:val="left"/>
            </w:pPr>
            <w:r>
              <w:t xml:space="preserve">全公司相关部门</w:t>
            </w:r>
          </w:p>
        </w:tc>
      </w:tr>
      <w:tr>
        <w:tc>
          <w:p>
            <w:pPr>
              <w:pStyle w:val="Compact"/>
              <w:jc w:val="left"/>
            </w:pPr>
            <w:r>
              <w:t xml:space="preserve">三级</w:t>
            </w:r>
          </w:p>
        </w:tc>
        <w:tc>
          <w:p>
            <w:pPr>
              <w:pStyle w:val="Compact"/>
              <w:jc w:val="left"/>
            </w:pPr>
            <w:r>
              <w:t xml:space="preserve">作业指导书、检验规范、工艺文件</w:t>
            </w:r>
          </w:p>
        </w:tc>
        <w:tc>
          <w:p>
            <w:pPr>
              <w:pStyle w:val="Compact"/>
              <w:jc w:val="left"/>
            </w:pPr>
            <w:r>
              <w:t xml:space="preserve">部门负责人审核 → 管理者代表或授权人批准</w:t>
            </w:r>
          </w:p>
        </w:tc>
        <w:tc>
          <w:p>
            <w:pPr>
              <w:pStyle w:val="Compact"/>
              <w:jc w:val="left"/>
            </w:pPr>
            <w:r>
              <w:t xml:space="preserve">相关岗位现场受控发放</w:t>
            </w:r>
          </w:p>
        </w:tc>
      </w:tr>
      <w:tr>
        <w:tc>
          <w:p>
            <w:pPr>
              <w:pStyle w:val="Compact"/>
              <w:jc w:val="left"/>
            </w:pPr>
            <w:r>
              <w:t xml:space="preserve">四级</w:t>
            </w:r>
          </w:p>
        </w:tc>
        <w:tc>
          <w:p>
            <w:pPr>
              <w:pStyle w:val="Compact"/>
              <w:jc w:val="left"/>
            </w:pPr>
            <w:r>
              <w:t xml:space="preserve">记录表单、台账模板</w:t>
            </w:r>
          </w:p>
        </w:tc>
        <w:tc>
          <w:p>
            <w:pPr>
              <w:pStyle w:val="Compact"/>
              <w:jc w:val="left"/>
            </w:pPr>
            <w:r>
              <w:t xml:space="preserve">归口部门审核 → 质量部备案批准</w:t>
            </w:r>
          </w:p>
        </w:tc>
        <w:tc>
          <w:p>
            <w:pPr>
              <w:pStyle w:val="Compact"/>
              <w:jc w:val="left"/>
            </w:pPr>
            <w:r>
              <w:t xml:space="preserve">使用岗位，可附于三级文件后</w:t>
            </w:r>
          </w:p>
        </w:tc>
      </w:tr>
    </w:tbl>
    <w:p>
      <w:pPr>
        <w:pStyle w:val="BodyText"/>
      </w:pPr>
      <w:r>
        <w:t xml:space="preserve">4.1.2 文件编号采用</w:t>
      </w:r>
      <w:r>
        <w:t xml:space="preserve">“</w:t>
      </w:r>
      <w:r>
        <w:t xml:space="preserve">企业代号－层级代号－顺序号－版本号</w:t>
      </w:r>
      <w:r>
        <w:t xml:space="preserve">”</w:t>
      </w:r>
      <w:r>
        <w:t xml:space="preserve">结构，各段含义与编排规则如下：</w:t>
      </w:r>
    </w:p>
    <w:tbl>
      <w:tblPr>
        <w:tblStyle w:val="Table"/>
        <w:tblW w:type="pct" w:w="0.0"/>
        <w:tblLook w:firstRow="1"/>
      </w:tblPr>
      <w:tblGrid/>
      <w:tr>
        <w:trPr>
          <w:cnfStyle w:firstRow="1"/>
        </w:trPr>
        <w:tc>
          <w:tcPr>
            <w:tcBorders>
              <w:bottom w:val="single"/>
            </w:tcBorders>
            <w:vAlign w:val="bottom"/>
          </w:tcPr>
          <w:p>
            <w:pPr>
              <w:pStyle w:val="Compact"/>
              <w:jc w:val="left"/>
            </w:pPr>
            <w:r>
              <w:t xml:space="preserve">段落</w:t>
            </w:r>
          </w:p>
        </w:tc>
        <w:tc>
          <w:tcPr>
            <w:tcBorders>
              <w:bottom w:val="single"/>
            </w:tcBorders>
            <w:vAlign w:val="bottom"/>
          </w:tcPr>
          <w:p>
            <w:pPr>
              <w:pStyle w:val="Compact"/>
              <w:jc w:val="left"/>
            </w:pPr>
            <w:r>
              <w:t xml:space="preserve">代号示例</w:t>
            </w:r>
          </w:p>
        </w:tc>
        <w:tc>
          <w:tcPr>
            <w:tcBorders>
              <w:bottom w:val="single"/>
            </w:tcBorders>
            <w:vAlign w:val="bottom"/>
          </w:tcPr>
          <w:p>
            <w:pPr>
              <w:pStyle w:val="Compact"/>
              <w:jc w:val="left"/>
            </w:pPr>
            <w:r>
              <w:t xml:space="preserve">编制规则</w:t>
            </w:r>
          </w:p>
        </w:tc>
      </w:tr>
      <w:tr>
        <w:tc>
          <w:p>
            <w:pPr>
              <w:pStyle w:val="Compact"/>
              <w:jc w:val="left"/>
            </w:pPr>
            <w:r>
              <w:t xml:space="preserve">企业代号</w:t>
            </w:r>
          </w:p>
        </w:tc>
        <w:tc>
          <w:p>
            <w:pPr>
              <w:pStyle w:val="Compact"/>
              <w:jc w:val="left"/>
            </w:pPr>
            <w:r>
              <w:t xml:space="preserve">QMS</w:t>
            </w:r>
          </w:p>
        </w:tc>
        <w:tc>
          <w:p>
            <w:pPr>
              <w:pStyle w:val="Compact"/>
              <w:jc w:val="left"/>
            </w:pPr>
            <w:r>
              <w:t xml:space="preserve">由公司简称或体系代号确定，全公司唯一</w:t>
            </w:r>
          </w:p>
        </w:tc>
      </w:tr>
      <w:tr>
        <w:tc>
          <w:p>
            <w:pPr>
              <w:pStyle w:val="Compact"/>
              <w:jc w:val="left"/>
            </w:pPr>
            <w:r>
              <w:t xml:space="preserve">层级代号</w:t>
            </w:r>
          </w:p>
        </w:tc>
        <w:tc>
          <w:p>
            <w:pPr>
              <w:pStyle w:val="Compact"/>
              <w:jc w:val="left"/>
            </w:pPr>
            <w:r>
              <w:t xml:space="preserve">SC／PD／WI／QR</w:t>
            </w:r>
          </w:p>
        </w:tc>
        <w:tc>
          <w:p>
            <w:pPr>
              <w:pStyle w:val="Compact"/>
              <w:jc w:val="left"/>
            </w:pPr>
            <w:r>
              <w:t xml:space="preserve">一级 SC、二级 PD、三级 WI、四级 QR，不得混用</w:t>
            </w:r>
          </w:p>
        </w:tc>
      </w:tr>
      <w:tr>
        <w:tc>
          <w:p>
            <w:pPr>
              <w:pStyle w:val="Compact"/>
              <w:jc w:val="left"/>
            </w:pPr>
            <w:r>
              <w:t xml:space="preserve">业务域代号（可选）</w:t>
            </w:r>
          </w:p>
        </w:tc>
        <w:tc>
          <w:p>
            <w:pPr>
              <w:pStyle w:val="Compact"/>
              <w:jc w:val="left"/>
            </w:pPr>
            <w:r>
              <w:t xml:space="preserve">QM／PR／EN／HR</w:t>
            </w:r>
          </w:p>
        </w:tc>
        <w:tc>
          <w:p>
            <w:pPr>
              <w:pStyle w:val="Compact"/>
              <w:jc w:val="left"/>
            </w:pPr>
            <w:r>
              <w:t xml:space="preserve">按质量、生产、工程、人事等归口部门划分，用于分段管理</w:t>
            </w:r>
          </w:p>
        </w:tc>
      </w:tr>
      <w:tr>
        <w:tc>
          <w:p>
            <w:pPr>
              <w:pStyle w:val="Compact"/>
              <w:jc w:val="left"/>
            </w:pPr>
            <w:r>
              <w:t xml:space="preserve">顺序号</w:t>
            </w:r>
          </w:p>
        </w:tc>
        <w:tc>
          <w:p>
            <w:pPr>
              <w:pStyle w:val="Compact"/>
              <w:jc w:val="left"/>
            </w:pPr>
            <w:r>
              <w:t xml:space="preserve">01、02、03</w:t>
            </w:r>
          </w:p>
        </w:tc>
        <w:tc>
          <w:p>
            <w:pPr>
              <w:pStyle w:val="Compact"/>
              <w:jc w:val="left"/>
            </w:pPr>
            <w:r>
              <w:t xml:space="preserve">按发布顺序连续编排，作废号不重新启用</w:t>
            </w:r>
          </w:p>
        </w:tc>
      </w:tr>
      <w:tr>
        <w:tc>
          <w:p>
            <w:pPr>
              <w:pStyle w:val="Compact"/>
              <w:jc w:val="left"/>
            </w:pPr>
            <w:r>
              <w:t xml:space="preserve">版本号</w:t>
            </w:r>
          </w:p>
        </w:tc>
        <w:tc>
          <w:p>
            <w:pPr>
              <w:pStyle w:val="Compact"/>
              <w:jc w:val="left"/>
            </w:pPr>
            <w:r>
              <w:t xml:space="preserve">A／0、A／1、B／0</w:t>
            </w:r>
          </w:p>
        </w:tc>
        <w:tc>
          <w:p>
            <w:pPr>
              <w:pStyle w:val="Compact"/>
              <w:jc w:val="left"/>
            </w:pPr>
            <w:r>
              <w:t xml:space="preserve">大写字母为版本（换版递增），斜杠后数字为修订次数（修订递增）</w:t>
            </w:r>
          </w:p>
        </w:tc>
      </w:tr>
    </w:tbl>
    <w:p>
      <w:pPr>
        <w:pStyle w:val="BodyText"/>
      </w:pPr>
      <w:r>
        <w:t xml:space="preserve">4.1.3 编号示例：</w:t>
      </w:r>
      <w:r>
        <w:rPr>
          <w:rStyle w:val="VerbatimChar"/>
        </w:rPr>
        <w:t xml:space="preserve">QMS-PD-QM-03 A/2</w:t>
      </w:r>
      <w:r>
        <w:t xml:space="preserve"> </w:t>
      </w:r>
      <w:r>
        <w:t xml:space="preserve">表示企业第二级程序文件、质量归口、第 3 份、A 版第 2 次修订。编号一经发放即固定，文件的名称变更不改变编号；确需改变编号时，须同时办理旧编号作废与新编号发放手续，并在《受控文件清单》中保留对应关系备注。</w:t>
      </w:r>
    </w:p>
    <w:p>
      <w:pPr>
        <w:pStyle w:val="BodyText"/>
      </w:pPr>
      <w:r>
        <w:t xml:space="preserve">4.1.4 文控员建立编号发放台账，实行</w:t>
      </w:r>
      <w:r>
        <w:t xml:space="preserve">“</w:t>
      </w:r>
      <w:r>
        <w:t xml:space="preserve">先领号、后起草</w:t>
      </w:r>
      <w:r>
        <w:t xml:space="preserve">”</w:t>
      </w:r>
      <w:r>
        <w:t xml:space="preserve">，禁止起草人自行编造编号；同一业务域跨越多个部门的文件，由主导部门领号，避免同一编号被两处使用。</w:t>
      </w:r>
    </w:p>
    <w:p>
      <w:pPr>
        <w:pStyle w:val="BodyText"/>
      </w:pPr>
      <w:r>
        <w:t xml:space="preserve">4.1.5 记录表单编号与所归属的程序文件或作业指导书建立对应关系，表单编号后加</w:t>
      </w:r>
      <w:r>
        <w:t xml:space="preserve">“</w:t>
      </w:r>
      <w:r>
        <w:t xml:space="preserve">-01、-02</w:t>
      </w:r>
      <w:r>
        <w:t xml:space="preserve">”</w:t>
      </w:r>
      <w:r>
        <w:t xml:space="preserve">序号即可，避免表单自成一套编号体系导致引用断裂。</w:t>
      </w:r>
    </w:p>
    <w:p>
      <w:pPr>
        <w:pStyle w:val="Heading3"/>
      </w:pPr>
      <w:bookmarkStart w:id="26" w:name="编制需求的提出与立项"/>
      <w:r>
        <w:t xml:space="preserve">4.2 编制需求的提出与立项</w:t>
      </w:r>
      <w:bookmarkEnd w:id="26"/>
    </w:p>
    <w:p>
      <w:pPr>
        <w:pStyle w:val="FirstParagraph"/>
      </w:pPr>
      <w:r>
        <w:t xml:space="preserve">4.2.1 出现下列情形之一时，相关部门应提出文件编制或更改需求：</w:t>
      </w:r>
    </w:p>
    <w:p>
      <w:pPr>
        <w:numPr>
          <w:ilvl w:val="0"/>
          <w:numId w:val="1002"/>
        </w:numPr>
        <w:pStyle w:val="Compact"/>
      </w:pPr>
      <w:r>
        <w:t xml:space="preserve">新承接顾客合同、新产品量产、新增法规或标准要求，现有文件未覆盖；</w:t>
      </w:r>
    </w:p>
    <w:p>
      <w:pPr>
        <w:numPr>
          <w:ilvl w:val="0"/>
          <w:numId w:val="1002"/>
        </w:numPr>
        <w:pStyle w:val="Compact"/>
      </w:pPr>
      <w:r>
        <w:t xml:space="preserve">内部审核、过程审核、顾客审核、认证审核开具不符合项，要求文件化；</w:t>
      </w:r>
    </w:p>
    <w:p>
      <w:pPr>
        <w:numPr>
          <w:ilvl w:val="0"/>
          <w:numId w:val="1002"/>
        </w:numPr>
        <w:pStyle w:val="Compact"/>
      </w:pPr>
      <w:r>
        <w:t xml:space="preserve">管理评审、风险与机遇评估、数据分析结论提出文件化要求；</w:t>
      </w:r>
    </w:p>
    <w:p>
      <w:pPr>
        <w:numPr>
          <w:ilvl w:val="0"/>
          <w:numId w:val="1002"/>
        </w:numPr>
        <w:pStyle w:val="Compact"/>
      </w:pPr>
      <w:r>
        <w:t xml:space="preserve">现场作业方法、设备、工艺、组织架构发生变更，文件与实际不一致；</w:t>
      </w:r>
    </w:p>
    <w:p>
      <w:pPr>
        <w:numPr>
          <w:ilvl w:val="0"/>
          <w:numId w:val="1002"/>
        </w:numPr>
        <w:pStyle w:val="Compact"/>
      </w:pPr>
      <w:r>
        <w:t xml:space="preserve">日常执行中反复出现理解歧义、接口推诿、参数不统一，需要书面澄清。</w:t>
      </w:r>
    </w:p>
    <w:p>
      <w:pPr>
        <w:pStyle w:val="FirstParagraph"/>
      </w:pPr>
      <w:r>
        <w:t xml:space="preserve">4.2.2 需求提出人填写《文件编制（更改）申请单》，应写明：文件名称与拟编编号、上级引用文件、编制原因与解决什么问题、适用范围与涉及部门、期望完成日期、起草人建议、是否需要作废或替换现有文件。只写</w:t>
      </w:r>
      <w:r>
        <w:t xml:space="preserve">“</w:t>
      </w:r>
      <w:r>
        <w:t xml:space="preserve">完善体系文件</w:t>
      </w:r>
      <w:r>
        <w:t xml:space="preserve">”</w:t>
      </w:r>
      <w:r>
        <w:t xml:space="preserve">而不写具体问题的申请，文控员应退回补充。</w:t>
      </w:r>
    </w:p>
    <w:p>
      <w:pPr>
        <w:pStyle w:val="BodyText"/>
      </w:pPr>
      <w:r>
        <w:t xml:space="preserve">4.2.3 文控员在 1 个工作日内完成形式初审，检查是否与现有文件重复、编号是否可用、是否已有可修订的现成文件（能改旧则不编新）。</w:t>
      </w:r>
    </w:p>
    <w:p>
      <w:pPr>
        <w:pStyle w:val="BodyText"/>
      </w:pPr>
      <w:r>
        <w:t xml:space="preserve">4.2.4 按清单第 4.1.1 条层级确定审批路径：一级、二级文件的编制需求由管理者代表批准立项；三级、四级文件由归口部门负责人批准立项，报质量部备案。</w:t>
      </w:r>
    </w:p>
    <w:p>
      <w:pPr>
        <w:pStyle w:val="BodyText"/>
      </w:pPr>
      <w:r>
        <w:t xml:space="preserve">4.2.5 立项后形成编制计划，明确起草人、会签部门、完成时限。新编三级文件自主项批准至会签完成，一般控制在 10～15 个工作日；单一表单类文件控制在 5 个工作日内；涉及多部门接口的文件可分阶段交付，但不得中途停摆超过 15 个工作日。</w:t>
      </w:r>
    </w:p>
    <w:p>
      <w:pPr>
        <w:pStyle w:val="Heading3"/>
      </w:pPr>
      <w:bookmarkStart w:id="27" w:name="文件起草的格式要素与语言规范"/>
      <w:r>
        <w:t xml:space="preserve">4.3 文件起草的格式要素与语言规范</w:t>
      </w:r>
      <w:bookmarkEnd w:id="27"/>
    </w:p>
    <w:p>
      <w:pPr>
        <w:pStyle w:val="FirstParagraph"/>
      </w:pPr>
      <w:r>
        <w:t xml:space="preserve">4.3.1 文件封面（或首页）应包含以下要素：公司名称与标志、文件名称、文件编号、版本／修订状态、受控状态标识（受控／非受控）、编制人、审核人、批准人及签批日期、发布日期与生效日期、发放范围或分发号、页码与总页数。</w:t>
      </w:r>
    </w:p>
    <w:p>
      <w:pPr>
        <w:pStyle w:val="BodyText"/>
      </w:pPr>
      <w:r>
        <w:t xml:space="preserve">4.3.2 文件页眉应标注：公司名称、文件名称、文件编号；页脚应标注：版本／修订状态、生效日期、页码（第 X 页 共 Y 页）。页眉页脚在全篇一致，手写涂改无效。</w:t>
      </w:r>
    </w:p>
    <w:p>
      <w:pPr>
        <w:pStyle w:val="BodyText"/>
      </w:pPr>
      <w:r>
        <w:t xml:space="preserve">4.3.3 文件结构按统一框架编排：目的、适用范围、职责、工作程序（或工作内容）、相关记录、相关文件、附则与附录。若文件确需按其他框架编写（如检验规范按</w:t>
      </w:r>
      <w:r>
        <w:t xml:space="preserve">“</w:t>
      </w:r>
      <w:r>
        <w:t xml:space="preserve">检验项目—技术要求—检验方法—抽样判定</w:t>
      </w:r>
      <w:r>
        <w:t xml:space="preserve">”</w:t>
      </w:r>
      <w:r>
        <w:t xml:space="preserve">编排），应在文件首页说明与统一框架的对应关系。</w:t>
      </w:r>
    </w:p>
    <w:p>
      <w:pPr>
        <w:pStyle w:val="BodyText"/>
      </w:pPr>
      <w:r>
        <w:t xml:space="preserve">4.3.4 条款编号采用</w:t>
      </w:r>
      <w:r>
        <w:t xml:space="preserve">“</w:t>
      </w:r>
      <w:r>
        <w:t xml:space="preserve">章－条－款</w:t>
      </w:r>
      <w:r>
        <w:t xml:space="preserve">”</w:t>
      </w:r>
      <w:r>
        <w:t xml:space="preserve">三级数字编号，如 4.3.2 表示第 4 章第 3 条的第 2 款；新增条款应编为</w:t>
      </w:r>
      <w:r>
        <w:t xml:space="preserve">“</w:t>
      </w:r>
      <w:r>
        <w:t xml:space="preserve">4.3.2a</w:t>
      </w:r>
      <w:r>
        <w:t xml:space="preserve">”</w:t>
      </w:r>
      <w:r>
        <w:t xml:space="preserve">或将后续条款整体顺延，禁止在定稿文件中使用无编号的散段。</w:t>
      </w:r>
    </w:p>
    <w:p>
      <w:pPr>
        <w:pStyle w:val="BodyText"/>
      </w:pPr>
      <w:r>
        <w:t xml:space="preserve">4.3.5 语言规范遵守以下要求，这是文件</w:t>
      </w:r>
      <w:r>
        <w:t xml:space="preserve">“</w:t>
      </w:r>
      <w:r>
        <w:t xml:space="preserve">可执行</w:t>
      </w:r>
      <w:r>
        <w:t xml:space="preserve">”</w:t>
      </w:r>
      <w:r>
        <w:t xml:space="preserve">的关键：</w:t>
      </w:r>
    </w:p>
    <w:tbl>
      <w:tblPr>
        <w:tblStyle w:val="Table"/>
        <w:tblW w:type="pct" w:w="0.0"/>
        <w:tblLook w:firstRow="1"/>
      </w:tblPr>
      <w:tblGrid/>
      <w:tr>
        <w:trPr>
          <w:cnfStyle w:firstRow="1"/>
        </w:trPr>
        <w:tc>
          <w:tcPr>
            <w:tcBorders>
              <w:bottom w:val="single"/>
            </w:tcBorders>
            <w:vAlign w:val="bottom"/>
          </w:tcPr>
          <w:p>
            <w:pPr>
              <w:pStyle w:val="Compact"/>
              <w:jc w:val="left"/>
            </w:pPr>
            <w:r>
              <w:t xml:space="preserve">规范项</w:t>
            </w:r>
          </w:p>
        </w:tc>
        <w:tc>
          <w:tcPr>
            <w:tcBorders>
              <w:bottom w:val="single"/>
            </w:tcBorders>
            <w:vAlign w:val="bottom"/>
          </w:tcPr>
          <w:p>
            <w:pPr>
              <w:pStyle w:val="Compact"/>
              <w:jc w:val="left"/>
            </w:pPr>
            <w:r>
              <w:t xml:space="preserve">要求</w:t>
            </w:r>
          </w:p>
        </w:tc>
        <w:tc>
          <w:tcPr>
            <w:tcBorders>
              <w:bottom w:val="single"/>
            </w:tcBorders>
            <w:vAlign w:val="bottom"/>
          </w:tcPr>
          <w:p>
            <w:pPr>
              <w:pStyle w:val="Compact"/>
              <w:jc w:val="left"/>
            </w:pPr>
            <w:r>
              <w:t xml:space="preserve">错误示例</w:t>
            </w:r>
          </w:p>
        </w:tc>
        <w:tc>
          <w:tcPr>
            <w:tcBorders>
              <w:bottom w:val="single"/>
            </w:tcBorders>
            <w:vAlign w:val="bottom"/>
          </w:tcPr>
          <w:p>
            <w:pPr>
              <w:pStyle w:val="Compact"/>
              <w:jc w:val="left"/>
            </w:pPr>
            <w:r>
              <w:t xml:space="preserve">正确写法</w:t>
            </w:r>
          </w:p>
        </w:tc>
      </w:tr>
      <w:tr>
        <w:tc>
          <w:p>
            <w:pPr>
              <w:pStyle w:val="Compact"/>
              <w:jc w:val="left"/>
            </w:pPr>
            <w:r>
              <w:t xml:space="preserve">责任主体</w:t>
            </w:r>
          </w:p>
        </w:tc>
        <w:tc>
          <w:p>
            <w:pPr>
              <w:pStyle w:val="Compact"/>
              <w:jc w:val="left"/>
            </w:pPr>
            <w:r>
              <w:t xml:space="preserve">每条动作要有明确主语</w:t>
            </w:r>
          </w:p>
        </w:tc>
        <w:tc>
          <w:p>
            <w:pPr>
              <w:pStyle w:val="Compact"/>
              <w:jc w:val="left"/>
            </w:pPr>
            <w:r>
              <w:t xml:space="preserve">“</w:t>
            </w:r>
            <w:r>
              <w:t xml:space="preserve">应定期检查</w:t>
            </w:r>
            <w:r>
              <w:t xml:space="preserve">”</w:t>
            </w:r>
          </w:p>
        </w:tc>
        <w:tc>
          <w:p>
            <w:pPr>
              <w:pStyle w:val="Compact"/>
              <w:jc w:val="left"/>
            </w:pPr>
            <w:r>
              <w:t xml:space="preserve">“</w:t>
            </w:r>
            <w:r>
              <w:t xml:space="preserve">生产部班长每班开机前检查</w:t>
            </w:r>
            <w:r>
              <w:t xml:space="preserve">”</w:t>
            </w:r>
          </w:p>
        </w:tc>
      </w:tr>
      <w:tr>
        <w:tc>
          <w:p>
            <w:pPr>
              <w:pStyle w:val="Compact"/>
              <w:jc w:val="left"/>
            </w:pPr>
            <w:r>
              <w:t xml:space="preserve">程度用词</w:t>
            </w:r>
          </w:p>
        </w:tc>
        <w:tc>
          <w:p>
            <w:pPr>
              <w:pStyle w:val="Compact"/>
              <w:jc w:val="left"/>
            </w:pPr>
            <w:r>
              <w:t xml:space="preserve">按标准惯例使用应／宜／可</w:t>
            </w:r>
          </w:p>
        </w:tc>
        <w:tc>
          <w:p>
            <w:pPr>
              <w:pStyle w:val="Compact"/>
              <w:jc w:val="left"/>
            </w:pPr>
            <w:r>
              <w:t xml:space="preserve">“</w:t>
            </w:r>
            <w:r>
              <w:t xml:space="preserve">必须尽量做好清洁</w:t>
            </w:r>
            <w:r>
              <w:t xml:space="preserve">”</w:t>
            </w:r>
          </w:p>
        </w:tc>
        <w:tc>
          <w:p>
            <w:pPr>
              <w:pStyle w:val="Compact"/>
              <w:jc w:val="left"/>
            </w:pPr>
            <w:r>
              <w:t xml:space="preserve">“</w:t>
            </w:r>
            <w:r>
              <w:t xml:space="preserve">应清洁，宜每 4 小时清洁一次</w:t>
            </w:r>
            <w:r>
              <w:t xml:space="preserve">”</w:t>
            </w:r>
          </w:p>
        </w:tc>
      </w:tr>
      <w:tr>
        <w:tc>
          <w:p>
            <w:pPr>
              <w:pStyle w:val="Compact"/>
              <w:jc w:val="left"/>
            </w:pPr>
            <w:r>
              <w:t xml:space="preserve">数量与时限</w:t>
            </w:r>
          </w:p>
        </w:tc>
        <w:tc>
          <w:p>
            <w:pPr>
              <w:pStyle w:val="Compact"/>
              <w:jc w:val="left"/>
            </w:pPr>
            <w:r>
              <w:t xml:space="preserve">用可验证的数字</w:t>
            </w:r>
          </w:p>
        </w:tc>
        <w:tc>
          <w:p>
            <w:pPr>
              <w:pStyle w:val="Compact"/>
              <w:jc w:val="left"/>
            </w:pPr>
            <w:r>
              <w:t xml:space="preserve">“</w:t>
            </w:r>
            <w:r>
              <w:t xml:space="preserve">及时上报</w:t>
            </w:r>
            <w:r>
              <w:t xml:space="preserve">”</w:t>
            </w:r>
          </w:p>
        </w:tc>
        <w:tc>
          <w:p>
            <w:pPr>
              <w:pStyle w:val="Compact"/>
              <w:jc w:val="left"/>
            </w:pPr>
            <w:r>
              <w:t xml:space="preserve">“</w:t>
            </w:r>
            <w:r>
              <w:t xml:space="preserve">2 小时内上报质量部负责人</w:t>
            </w:r>
            <w:r>
              <w:t xml:space="preserve">”</w:t>
            </w:r>
          </w:p>
        </w:tc>
      </w:tr>
      <w:tr>
        <w:tc>
          <w:p>
            <w:pPr>
              <w:pStyle w:val="Compact"/>
              <w:jc w:val="left"/>
            </w:pPr>
            <w:r>
              <w:t xml:space="preserve">动作描述</w:t>
            </w:r>
          </w:p>
        </w:tc>
        <w:tc>
          <w:p>
            <w:pPr>
              <w:pStyle w:val="Compact"/>
              <w:jc w:val="left"/>
            </w:pPr>
            <w:r>
              <w:t xml:space="preserve">用可观察的动词</w:t>
            </w:r>
          </w:p>
        </w:tc>
        <w:tc>
          <w:p>
            <w:pPr>
              <w:pStyle w:val="Compact"/>
              <w:jc w:val="left"/>
            </w:pPr>
            <w:r>
              <w:t xml:space="preserve">“</w:t>
            </w:r>
            <w:r>
              <w:t xml:space="preserve">加强过程控制</w:t>
            </w:r>
            <w:r>
              <w:t xml:space="preserve">”</w:t>
            </w:r>
          </w:p>
        </w:tc>
        <w:tc>
          <w:p>
            <w:pPr>
              <w:pStyle w:val="Compact"/>
              <w:jc w:val="left"/>
            </w:pPr>
            <w:r>
              <w:t xml:space="preserve">“</w:t>
            </w:r>
            <w:r>
              <w:t xml:space="preserve">首件送检合格并挂绿色标识后方可批量生产</w:t>
            </w:r>
            <w:r>
              <w:t xml:space="preserve">”</w:t>
            </w:r>
          </w:p>
        </w:tc>
      </w:tr>
      <w:tr>
        <w:tc>
          <w:p>
            <w:pPr>
              <w:pStyle w:val="Compact"/>
              <w:jc w:val="left"/>
            </w:pPr>
            <w:r>
              <w:t xml:space="preserve">不写口号</w:t>
            </w:r>
          </w:p>
        </w:tc>
        <w:tc>
          <w:p>
            <w:pPr>
              <w:pStyle w:val="Compact"/>
              <w:jc w:val="left"/>
            </w:pPr>
            <w:r>
              <w:t xml:space="preserve">文件不写标语式表述</w:t>
            </w:r>
          </w:p>
        </w:tc>
        <w:tc>
          <w:p>
            <w:pPr>
              <w:pStyle w:val="Compact"/>
              <w:jc w:val="left"/>
            </w:pPr>
            <w:r>
              <w:t xml:space="preserve">“</w:t>
            </w:r>
            <w:r>
              <w:t xml:space="preserve">质量是生命</w:t>
            </w:r>
            <w:r>
              <w:t xml:space="preserve">”</w:t>
            </w:r>
          </w:p>
        </w:tc>
        <w:tc>
          <w:p>
            <w:pPr>
              <w:pStyle w:val="Compact"/>
              <w:jc w:val="left"/>
            </w:pPr>
            <w:r>
              <w:t xml:space="preserve">删除，改为具体要求</w:t>
            </w:r>
          </w:p>
        </w:tc>
      </w:tr>
      <w:tr>
        <w:tc>
          <w:p>
            <w:pPr>
              <w:pStyle w:val="Compact"/>
              <w:jc w:val="left"/>
            </w:pPr>
            <w:r>
              <w:t xml:space="preserve">不用模糊指代</w:t>
            </w:r>
          </w:p>
        </w:tc>
        <w:tc>
          <w:p>
            <w:pPr>
              <w:pStyle w:val="Compact"/>
              <w:jc w:val="left"/>
            </w:pPr>
            <w:r>
              <w:t xml:space="preserve">不用</w:t>
            </w:r>
            <w:r>
              <w:t xml:space="preserve">“</w:t>
            </w:r>
            <w:r>
              <w:t xml:space="preserve">他们</w:t>
            </w:r>
            <w:r>
              <w:t xml:space="preserve">”</w:t>
            </w:r>
            <w:r>
              <w:t xml:space="preserve">“</w:t>
            </w:r>
            <w:r>
              <w:t xml:space="preserve">相关人员</w:t>
            </w:r>
            <w:r>
              <w:t xml:space="preserve">”</w:t>
            </w:r>
          </w:p>
        </w:tc>
        <w:tc>
          <w:p>
            <w:pPr>
              <w:pStyle w:val="Compact"/>
              <w:jc w:val="left"/>
            </w:pPr>
            <w:r>
              <w:t xml:space="preserve">“</w:t>
            </w:r>
            <w:r>
              <w:t xml:space="preserve">相关部门自行处理</w:t>
            </w:r>
            <w:r>
              <w:t xml:space="preserve">”</w:t>
            </w:r>
          </w:p>
        </w:tc>
        <w:tc>
          <w:p>
            <w:pPr>
              <w:pStyle w:val="Compact"/>
              <w:jc w:val="left"/>
            </w:pPr>
            <w:r>
              <w:t xml:space="preserve">明确写明部门名称</w:t>
            </w:r>
          </w:p>
        </w:tc>
      </w:tr>
    </w:tbl>
    <w:p>
      <w:pPr>
        <w:pStyle w:val="BodyText"/>
      </w:pPr>
      <w:r>
        <w:t xml:space="preserve">4.3.6</w:t>
      </w:r>
      <w:r>
        <w:t xml:space="preserve"> </w:t>
      </w:r>
      <w:r>
        <w:t xml:space="preserve">“</w:t>
      </w:r>
      <w:r>
        <w:t xml:space="preserve">应</w:t>
      </w:r>
      <w:r>
        <w:t xml:space="preserve">”</w:t>
      </w:r>
      <w:r>
        <w:t xml:space="preserve">表示强制要求，违反即构成不符合；</w:t>
      </w:r>
      <w:r>
        <w:t xml:space="preserve">“</w:t>
      </w:r>
      <w:r>
        <w:t xml:space="preserve">宜</w:t>
      </w:r>
      <w:r>
        <w:t xml:space="preserve">”</w:t>
      </w:r>
      <w:r>
        <w:t xml:space="preserve">表示推荐做法，允许替代但需说明理由；</w:t>
      </w:r>
      <w:r>
        <w:t xml:space="preserve">“</w:t>
      </w:r>
      <w:r>
        <w:t xml:space="preserve">可</w:t>
      </w:r>
      <w:r>
        <w:t xml:space="preserve">”</w:t>
      </w:r>
      <w:r>
        <w:t xml:space="preserve">表示允许的选择。起草人应避免通篇使用</w:t>
      </w:r>
      <w:r>
        <w:t xml:space="preserve">“</w:t>
      </w:r>
      <w:r>
        <w:t xml:space="preserve">应</w:t>
      </w:r>
      <w:r>
        <w:t xml:space="preserve">”</w:t>
      </w:r>
      <w:r>
        <w:t xml:space="preserve">，宜把确非强制的做法改为</w:t>
      </w:r>
      <w:r>
        <w:t xml:space="preserve">“</w:t>
      </w:r>
      <w:r>
        <w:t xml:space="preserve">宜</w:t>
      </w:r>
      <w:r>
        <w:t xml:space="preserve">”</w:t>
      </w:r>
      <w:r>
        <w:t xml:space="preserve">，否则审核时每一句</w:t>
      </w:r>
      <w:r>
        <w:t xml:space="preserve">“</w:t>
      </w:r>
      <w:r>
        <w:t xml:space="preserve">应</w:t>
      </w:r>
      <w:r>
        <w:t xml:space="preserve">”</w:t>
      </w:r>
      <w:r>
        <w:t xml:space="preserve">都是判定依据。</w:t>
      </w:r>
    </w:p>
    <w:p>
      <w:pPr>
        <w:pStyle w:val="BodyText"/>
      </w:pPr>
      <w:r>
        <w:t xml:space="preserve">4.3.7 文件中引用的标准、法规、顾客要求必须为现行有效版本，起草人应在文件末页或附注中标明引用文件编号与版本（如 GB/T 19001-2016、顾客规范版本号），禁止引用</w:t>
      </w:r>
      <w:r>
        <w:t xml:space="preserve">“</w:t>
      </w:r>
      <w:r>
        <w:t xml:space="preserve">最新版</w:t>
      </w:r>
      <w:r>
        <w:t xml:space="preserve">”</w:t>
      </w:r>
      <w:r>
        <w:t xml:space="preserve">这类无具体版本的表述。</w:t>
      </w:r>
    </w:p>
    <w:p>
      <w:pPr>
        <w:pStyle w:val="BodyText"/>
      </w:pPr>
      <w:r>
        <w:t xml:space="preserve">4.3.8 涉及流程的文件应给出流程图，形式可以是框图，也可以采用</w:t>
      </w:r>
      <w:r>
        <w:t xml:space="preserve">“</w:t>
      </w:r>
      <w:r>
        <w:t xml:space="preserve">文字版流程</w:t>
      </w:r>
      <w:r>
        <w:t xml:space="preserve">”</w:t>
      </w:r>
      <w:r>
        <w:t xml:space="preserve">，按</w:t>
      </w:r>
      <w:r>
        <w:t xml:space="preserve">“</w:t>
      </w:r>
      <w:r>
        <w:t xml:space="preserve">输入—责任人—动作—输出—时限</w:t>
      </w:r>
      <w:r>
        <w:t xml:space="preserve">”</w:t>
      </w:r>
      <w:r>
        <w:t xml:space="preserve">顺序逐行表述，例如：</w:t>
      </w:r>
    </w:p>
    <w:p>
      <w:pPr>
        <w:pStyle w:val="SourceCode"/>
      </w:pPr>
      <w:r>
        <w:rPr>
          <w:rStyle w:val="VerbatimChar"/>
        </w:rPr>
        <w:t xml:space="preserve">进货报检 → 仓管员填写报检单 → 质检员抽样检验 → 合格则贴绿标入库／不合格则贴红标转不合格品流程 → 时限：4 小时内出结论</w:t>
      </w:r>
    </w:p>
    <w:p>
      <w:pPr>
        <w:pStyle w:val="FirstParagraph"/>
      </w:pPr>
      <w:r>
        <w:t xml:space="preserve">4.3.9 起草人完成初稿后应自查三件事：条款是否与上级文件冲突（尤其与程序文件的分工口径）、职责是否与现有岗位说明书一致、引用的记录表单是否已存在于四级文件清单；存在空缺的，应同步提出表单编制需求，不得只见要求不见表单。</w:t>
      </w:r>
    </w:p>
    <w:p>
      <w:pPr>
        <w:pStyle w:val="Heading3"/>
      </w:pPr>
      <w:bookmarkStart w:id="28" w:name="文件审核与会签"/>
      <w:r>
        <w:t xml:space="preserve">4.4 文件审核与会签</w:t>
      </w:r>
      <w:bookmarkEnd w:id="28"/>
    </w:p>
    <w:p>
      <w:pPr>
        <w:pStyle w:val="FirstParagraph"/>
      </w:pPr>
      <w:r>
        <w:t xml:space="preserve">4.4.1 起草人将初稿连同《文件编制（更改）申请单》《文件会签单》提交文控员，文控员在 1 个工作日内完成要素初审（编号、格式、页眉页脚、条款编号、引用版本、全角符号与错别字），不符合格式要求的退回起草人修改后再进入会签，避免格式问题占用会签人的时间。</w:t>
      </w:r>
    </w:p>
    <w:p>
      <w:pPr>
        <w:pStyle w:val="BodyText"/>
      </w:pPr>
      <w:r>
        <w:t xml:space="preserve">4.4.2 会签部门按</w:t>
      </w:r>
      <w:r>
        <w:t xml:space="preserve">“</w:t>
      </w:r>
      <w:r>
        <w:t xml:space="preserve">谁执行谁会签、谁交接谁会签、谁验证谁会签</w:t>
      </w:r>
      <w:r>
        <w:t xml:space="preserve">”</w:t>
      </w:r>
      <w:r>
        <w:t xml:space="preserve">的原则确定：文件涉及哪个部门的动作，该部门必须会签；文件规定了跨部门输入输出接口，承接部门必须会签；文件设定了验收或判定标准，检验部门必须会签。会签部门由立项时确定，不得在报批阶段随意删减。</w:t>
      </w:r>
    </w:p>
    <w:p>
      <w:pPr>
        <w:pStyle w:val="BodyText"/>
      </w:pPr>
      <w:r>
        <w:t xml:space="preserve">4.4.3 会签人应重点审核四项内容并在《文件会签单》中书面反馈：</w:t>
      </w:r>
    </w:p>
    <w:p>
      <w:pPr>
        <w:numPr>
          <w:ilvl w:val="0"/>
          <w:numId w:val="1003"/>
        </w:numPr>
        <w:pStyle w:val="Compact"/>
      </w:pPr>
      <w:r>
        <w:rPr>
          <w:b/>
        </w:rPr>
        <w:t xml:space="preserve">可操作性</w:t>
      </w:r>
      <w:r>
        <w:t xml:space="preserve">：本部门按文件描述能否在规定时限内完成动作，现有资源（人、设备、系统）能否支撑；</w:t>
      </w:r>
    </w:p>
    <w:p>
      <w:pPr>
        <w:numPr>
          <w:ilvl w:val="0"/>
          <w:numId w:val="1003"/>
        </w:numPr>
        <w:pStyle w:val="Compact"/>
      </w:pPr>
      <w:r>
        <w:rPr>
          <w:b/>
        </w:rPr>
        <w:t xml:space="preserve">接口清晰</w:t>
      </w:r>
      <w:r>
        <w:t xml:space="preserve">：上游交什么、交到谁、下游何时接、接不到怎么办，是否写明；</w:t>
      </w:r>
    </w:p>
    <w:p>
      <w:pPr>
        <w:numPr>
          <w:ilvl w:val="0"/>
          <w:numId w:val="1003"/>
        </w:numPr>
        <w:pStyle w:val="Compact"/>
      </w:pPr>
      <w:r>
        <w:rPr>
          <w:b/>
        </w:rPr>
        <w:t xml:space="preserve">职责不冲突</w:t>
      </w:r>
      <w:r>
        <w:t xml:space="preserve">：与现有程序文件、岗位说明书的分工是否一致，是否存在一事两管或两不管；</w:t>
      </w:r>
    </w:p>
    <w:p>
      <w:pPr>
        <w:numPr>
          <w:ilvl w:val="0"/>
          <w:numId w:val="1003"/>
        </w:numPr>
        <w:pStyle w:val="Compact"/>
      </w:pPr>
      <w:r>
        <w:rPr>
          <w:b/>
        </w:rPr>
        <w:t xml:space="preserve">记录可留痕</w:t>
      </w:r>
      <w:r>
        <w:t xml:space="preserve">：文件要求的记录表单是否已存在、字段是否够用、能否真实填写。</w:t>
      </w:r>
    </w:p>
    <w:p>
      <w:pPr>
        <w:pStyle w:val="FirstParagraph"/>
      </w:pPr>
      <w:r>
        <w:t xml:space="preserve">4.4.4 会签时限：每一会签部门在收到文件后 2 个工作日内反馈，逾期未反馈且未说明理由的，由文控员提请管理者代表协调，不得默认视为同意。会签意见分</w:t>
      </w:r>
      <w:r>
        <w:t xml:space="preserve">“</w:t>
      </w:r>
      <w:r>
        <w:t xml:space="preserve">同意</w:t>
      </w:r>
      <w:r>
        <w:t xml:space="preserve">”</w:t>
      </w:r>
      <w:r>
        <w:t xml:space="preserve">“</w:t>
      </w:r>
      <w:r>
        <w:t xml:space="preserve">同意但需修改</w:t>
      </w:r>
      <w:r>
        <w:t xml:space="preserve">”</w:t>
      </w:r>
      <w:r>
        <w:t xml:space="preserve">“</w:t>
      </w:r>
      <w:r>
        <w:t xml:space="preserve">不同意</w:t>
      </w:r>
      <w:r>
        <w:t xml:space="preserve">”</w:t>
      </w:r>
      <w:r>
        <w:t xml:space="preserve">三类，只勾选不写意见的会签单视为无效会签。</w:t>
      </w:r>
    </w:p>
    <w:p>
      <w:pPr>
        <w:pStyle w:val="BodyText"/>
      </w:pPr>
      <w:r>
        <w:t xml:space="preserve">4.4.5 会签意见的处理：采纳的修改由起草人直接修订并保留修改痕迹；不采纳的须在《文件会签单》中写明理由并取得提出方书面认可；双方无法达成一致的，报管理者代表裁决，裁决结论书面记录，不得以口头结论进入批准环节。</w:t>
      </w:r>
    </w:p>
    <w:p>
      <w:pPr>
        <w:pStyle w:val="BodyText"/>
      </w:pPr>
      <w:r>
        <w:t xml:space="preserve">4.4.6 会签完成后，起草人形成</w:t>
      </w:r>
      <w:r>
        <w:t xml:space="preserve">“</w:t>
      </w:r>
      <w:r>
        <w:t xml:space="preserve">修订说明</w:t>
      </w:r>
      <w:r>
        <w:t xml:space="preserve">”</w:t>
      </w:r>
      <w:r>
        <w:t xml:space="preserve">，逐条列明会签意见的采纳情况与主要变动点，随定稿一并报审，便于批准人在有限时间内抓住变动实质。</w:t>
      </w:r>
    </w:p>
    <w:p>
      <w:pPr>
        <w:pStyle w:val="Heading3"/>
      </w:pPr>
      <w:bookmarkStart w:id="29" w:name="文件批准与发布"/>
      <w:r>
        <w:t xml:space="preserve">4.5 文件批准与发布</w:t>
      </w:r>
      <w:bookmarkEnd w:id="29"/>
    </w:p>
    <w:p>
      <w:pPr>
        <w:pStyle w:val="FirstParagraph"/>
      </w:pPr>
      <w:r>
        <w:t xml:space="preserve">4.5.1 批准权限按下表执行，同一份文件不得由同一人同时担任编制与批准（自编自批），小规模企业起草人与审核人可为同一人，但批准人必须为上一层级人员。</w:t>
      </w:r>
    </w:p>
    <w:tbl>
      <w:tblPr>
        <w:tblStyle w:val="Table"/>
        <w:tblW w:type="pct" w:w="0.0"/>
        <w:tblLook w:firstRow="1"/>
      </w:tblPr>
      <w:tblGrid/>
      <w:tr>
        <w:trPr>
          <w:cnfStyle w:firstRow="1"/>
        </w:trPr>
        <w:tc>
          <w:tcPr>
            <w:tcBorders>
              <w:bottom w:val="single"/>
            </w:tcBorders>
            <w:vAlign w:val="bottom"/>
          </w:tcPr>
          <w:p>
            <w:pPr>
              <w:pStyle w:val="Compact"/>
              <w:jc w:val="left"/>
            </w:pPr>
            <w:r>
              <w:t xml:space="preserve">文件类型</w:t>
            </w:r>
          </w:p>
        </w:tc>
        <w:tc>
          <w:tcPr>
            <w:tcBorders>
              <w:bottom w:val="single"/>
            </w:tcBorders>
            <w:vAlign w:val="bottom"/>
          </w:tcPr>
          <w:p>
            <w:pPr>
              <w:pStyle w:val="Compact"/>
              <w:jc w:val="left"/>
            </w:pPr>
            <w:r>
              <w:t xml:space="preserve">审核人</w:t>
            </w:r>
          </w:p>
        </w:tc>
        <w:tc>
          <w:tcPr>
            <w:tcBorders>
              <w:bottom w:val="single"/>
            </w:tcBorders>
            <w:vAlign w:val="bottom"/>
          </w:tcPr>
          <w:p>
            <w:pPr>
              <w:pStyle w:val="Compact"/>
              <w:jc w:val="left"/>
            </w:pPr>
            <w:r>
              <w:t xml:space="preserve">批准人</w:t>
            </w:r>
          </w:p>
        </w:tc>
      </w:tr>
      <w:tr>
        <w:tc>
          <w:p>
            <w:pPr>
              <w:pStyle w:val="Compact"/>
              <w:jc w:val="left"/>
            </w:pPr>
            <w:r>
              <w:t xml:space="preserve">质量手册、方针目标</w:t>
            </w:r>
          </w:p>
        </w:tc>
        <w:tc>
          <w:p>
            <w:pPr>
              <w:pStyle w:val="Compact"/>
              <w:jc w:val="left"/>
            </w:pPr>
            <w:r>
              <w:t xml:space="preserve">管理者代表</w:t>
            </w:r>
          </w:p>
        </w:tc>
        <w:tc>
          <w:p>
            <w:pPr>
              <w:pStyle w:val="Compact"/>
              <w:jc w:val="left"/>
            </w:pPr>
            <w:r>
              <w:t xml:space="preserve">总经理</w:t>
            </w:r>
          </w:p>
        </w:tc>
      </w:tr>
      <w:tr>
        <w:tc>
          <w:p>
            <w:pPr>
              <w:pStyle w:val="Compact"/>
              <w:jc w:val="left"/>
            </w:pPr>
            <w:r>
              <w:t xml:space="preserve">程序文件</w:t>
            </w:r>
          </w:p>
        </w:tc>
        <w:tc>
          <w:p>
            <w:pPr>
              <w:pStyle w:val="Compact"/>
              <w:jc w:val="left"/>
            </w:pPr>
            <w:r>
              <w:t xml:space="preserve">相关部门会签 + 管理者代表审核</w:t>
            </w:r>
          </w:p>
        </w:tc>
        <w:tc>
          <w:p>
            <w:pPr>
              <w:pStyle w:val="Compact"/>
              <w:jc w:val="left"/>
            </w:pPr>
            <w:r>
              <w:t xml:space="preserve">管理者代表</w:t>
            </w:r>
          </w:p>
        </w:tc>
      </w:tr>
      <w:tr>
        <w:tc>
          <w:p>
            <w:pPr>
              <w:pStyle w:val="Compact"/>
              <w:jc w:val="left"/>
            </w:pPr>
            <w:r>
              <w:t xml:space="preserve">三级作业指导书、检验规范</w:t>
            </w:r>
          </w:p>
        </w:tc>
        <w:tc>
          <w:p>
            <w:pPr>
              <w:pStyle w:val="Compact"/>
              <w:jc w:val="left"/>
            </w:pPr>
            <w:r>
              <w:t xml:space="preserve">部门负责人</w:t>
            </w:r>
          </w:p>
        </w:tc>
        <w:tc>
          <w:p>
            <w:pPr>
              <w:pStyle w:val="Compact"/>
              <w:jc w:val="left"/>
            </w:pPr>
            <w:r>
              <w:t xml:space="preserve">管理者代表或其书面授权人</w:t>
            </w:r>
          </w:p>
        </w:tc>
      </w:tr>
      <w:tr>
        <w:tc>
          <w:p>
            <w:pPr>
              <w:pStyle w:val="Compact"/>
              <w:jc w:val="left"/>
            </w:pPr>
            <w:r>
              <w:t xml:space="preserve">四级记录表单</w:t>
            </w:r>
          </w:p>
        </w:tc>
        <w:tc>
          <w:p>
            <w:pPr>
              <w:pStyle w:val="Compact"/>
              <w:jc w:val="left"/>
            </w:pPr>
            <w:r>
              <w:t xml:space="preserve">归口部门负责人</w:t>
            </w:r>
          </w:p>
        </w:tc>
        <w:tc>
          <w:p>
            <w:pPr>
              <w:pStyle w:val="Compact"/>
              <w:jc w:val="left"/>
            </w:pPr>
            <w:r>
              <w:t xml:space="preserve">质量部负责人</w:t>
            </w:r>
          </w:p>
        </w:tc>
      </w:tr>
      <w:tr>
        <w:tc>
          <w:p>
            <w:pPr>
              <w:pStyle w:val="Compact"/>
              <w:jc w:val="left"/>
            </w:pPr>
            <w:r>
              <w:t xml:space="preserve">引用外来文件的采用件</w:t>
            </w:r>
          </w:p>
        </w:tc>
        <w:tc>
          <w:p>
            <w:pPr>
              <w:pStyle w:val="Compact"/>
              <w:jc w:val="left"/>
            </w:pPr>
            <w:r>
              <w:t xml:space="preserve">质量部</w:t>
            </w:r>
          </w:p>
        </w:tc>
        <w:tc>
          <w:p>
            <w:pPr>
              <w:pStyle w:val="Compact"/>
              <w:jc w:val="left"/>
            </w:pPr>
            <w:r>
              <w:t xml:space="preserve">管理者代表</w:t>
            </w:r>
          </w:p>
        </w:tc>
      </w:tr>
    </w:tbl>
    <w:p>
      <w:pPr>
        <w:pStyle w:val="BodyText"/>
      </w:pPr>
      <w:r>
        <w:t xml:space="preserve">4.5.2 批准采用手写签名与日期，电子审批系统流转的应有可追溯的电子签名记录。批准人不在岗且文件紧急时，可书面授权代理人批准，授权范围与有效期在《文件审批权限表》中登记，事后由原批准人补签或确认。</w:t>
      </w:r>
    </w:p>
    <w:p>
      <w:pPr>
        <w:pStyle w:val="BodyText"/>
      </w:pPr>
      <w:r>
        <w:t xml:space="preserve">4.5.3 文件</w:t>
      </w:r>
      <w:r>
        <w:t xml:space="preserve">“</w:t>
      </w:r>
      <w:r>
        <w:t xml:space="preserve">发布</w:t>
      </w:r>
      <w:r>
        <w:t xml:space="preserve">”</w:t>
      </w:r>
      <w:r>
        <w:t xml:space="preserve">与</w:t>
      </w:r>
      <w:r>
        <w:t xml:space="preserve">“</w:t>
      </w:r>
      <w:r>
        <w:t xml:space="preserve">生效</w:t>
      </w:r>
      <w:r>
        <w:t xml:space="preserve">”</w:t>
      </w:r>
      <w:r>
        <w:t xml:space="preserve">是两个动作，须在封面分别标注日期。常规文件可</w:t>
      </w:r>
      <w:r>
        <w:t xml:space="preserve">“</w:t>
      </w:r>
      <w:r>
        <w:t xml:space="preserve">发布即生效</w:t>
      </w:r>
      <w:r>
        <w:t xml:space="preserve">”</w:t>
      </w:r>
      <w:r>
        <w:t xml:space="preserve">；涉及现场作业方法变更、检验判定标准变更、安全与法规要求的文件，应约定 3～7 个工作日的培训过渡期，培训完成后生效，避免新旧做法在现场并存。</w:t>
      </w:r>
    </w:p>
    <w:p>
      <w:pPr>
        <w:pStyle w:val="BodyText"/>
      </w:pPr>
      <w:r>
        <w:t xml:space="preserve">4.5.4 批准后的文件由文控员加盖受控章、编分发号，按发放范围进行发放并登记《文件发放回收记录》；电子版应转为只读格式存入受控文件夹，编辑权限仅对文控员与起草人开放。</w:t>
      </w:r>
    </w:p>
    <w:p>
      <w:pPr>
        <w:pStyle w:val="Heading3"/>
      </w:pPr>
      <w:bookmarkStart w:id="30" w:name="文件的发放培训与生效"/>
      <w:r>
        <w:t xml:space="preserve">4.6 文件的发放、培训与生效</w:t>
      </w:r>
      <w:bookmarkEnd w:id="30"/>
    </w:p>
    <w:p>
      <w:pPr>
        <w:pStyle w:val="FirstParagraph"/>
      </w:pPr>
      <w:r>
        <w:t xml:space="preserve">4.6.1 现场使用的文件一律为受控版本，按岗位数量发放，多余份数回收；车间工位使用的作业指导书可采用塑封挂板或扫码调阅方式，扫码调阅的应有断网时的纸质备查件，避免设备故障导致现场无文件可依。</w:t>
      </w:r>
    </w:p>
    <w:p>
      <w:pPr>
        <w:pStyle w:val="BodyText"/>
      </w:pPr>
      <w:r>
        <w:t xml:space="preserve">4.6.2 文件生效实施前，由归口部门组织宣贯培训：三级文件以班组会形式进行，参加人签到并保留《培训签到表》；涉及判定标准与安全要求的文件应做培训效果确认（书面测试或现场提问记录）。</w:t>
      </w:r>
    </w:p>
    <w:p>
      <w:pPr>
        <w:pStyle w:val="BodyText"/>
      </w:pPr>
      <w:r>
        <w:t xml:space="preserve">4.6.3 文控员在文件生效之日起 3 个工作日内完成现场旧版清缴，逐一核对工位、办公室、仓库的现行文件是否为最新版本，回收的旧版件加盖</w:t>
      </w:r>
      <w:r>
        <w:t xml:space="preserve">“</w:t>
      </w:r>
      <w:r>
        <w:t xml:space="preserve">作废</w:t>
      </w:r>
      <w:r>
        <w:t xml:space="preserve">”</w:t>
      </w:r>
      <w:r>
        <w:t xml:space="preserve">章后单独存放，不得与受控件混放。</w:t>
      </w:r>
    </w:p>
    <w:p>
      <w:pPr>
        <w:pStyle w:val="BodyText"/>
      </w:pPr>
      <w:r>
        <w:t xml:space="preserve">4.6.4 非受控版本（如提交顾客、认证机构的资料副本）应加盖</w:t>
      </w:r>
      <w:r>
        <w:t xml:space="preserve">“</w:t>
      </w:r>
      <w:r>
        <w:t xml:space="preserve">非受控</w:t>
      </w:r>
      <w:r>
        <w:t xml:space="preserve">”</w:t>
      </w:r>
      <w:r>
        <w:t xml:space="preserve">章并注明</w:t>
      </w:r>
      <w:r>
        <w:t xml:space="preserve">“</w:t>
      </w:r>
      <w:r>
        <w:t xml:space="preserve">非受控，更改不另行通知</w:t>
      </w:r>
      <w:r>
        <w:t xml:space="preserve">”</w:t>
      </w:r>
      <w:r>
        <w:t xml:space="preserve">，防止非受控件在内部流通造成版本混淆。</w:t>
      </w:r>
    </w:p>
    <w:p>
      <w:pPr>
        <w:pStyle w:val="Heading3"/>
      </w:pPr>
      <w:bookmarkStart w:id="31" w:name="文件的更改"/>
      <w:r>
        <w:t xml:space="preserve">4.7 文件的更改</w:t>
      </w:r>
      <w:bookmarkEnd w:id="31"/>
    </w:p>
    <w:p>
      <w:pPr>
        <w:pStyle w:val="FirstParagraph"/>
      </w:pPr>
      <w:r>
        <w:t xml:space="preserve">4.7.1 文件生效后需要修改的，一律填写《文件更改申请单》，写明更改条款、更改前内容、更改后内容、更改原因（对应内审不符合项、顾客要求、工艺变更、法规更新等）与期望生效日期；禁止在文件上手写划改、粘贴覆盖或以口头通知替代更改。</w:t>
      </w:r>
    </w:p>
    <w:p>
      <w:pPr>
        <w:pStyle w:val="BodyText"/>
      </w:pPr>
      <w:r>
        <w:t xml:space="preserve">4.7.2 更改分类与处理方式：</w:t>
      </w:r>
    </w:p>
    <w:tbl>
      <w:tblPr>
        <w:tblStyle w:val="Table"/>
        <w:tblW w:type="pct" w:w="0.0"/>
        <w:tblLook w:firstRow="1"/>
      </w:tblPr>
      <w:tblGrid/>
      <w:tr>
        <w:trPr>
          <w:cnfStyle w:firstRow="1"/>
        </w:trPr>
        <w:tc>
          <w:tcPr>
            <w:tcBorders>
              <w:bottom w:val="single"/>
            </w:tcBorders>
            <w:vAlign w:val="bottom"/>
          </w:tcPr>
          <w:p>
            <w:pPr>
              <w:pStyle w:val="Compact"/>
              <w:jc w:val="left"/>
            </w:pPr>
            <w:r>
              <w:t xml:space="preserve">更改类型</w:t>
            </w:r>
          </w:p>
        </w:tc>
        <w:tc>
          <w:tcPr>
            <w:tcBorders>
              <w:bottom w:val="single"/>
            </w:tcBorders>
            <w:vAlign w:val="bottom"/>
          </w:tcPr>
          <w:p>
            <w:pPr>
              <w:pStyle w:val="Compact"/>
              <w:jc w:val="left"/>
            </w:pPr>
            <w:r>
              <w:t xml:space="preserve">判定准则</w:t>
            </w:r>
          </w:p>
        </w:tc>
        <w:tc>
          <w:tcPr>
            <w:tcBorders>
              <w:bottom w:val="single"/>
            </w:tcBorders>
            <w:vAlign w:val="bottom"/>
          </w:tcPr>
          <w:p>
            <w:pPr>
              <w:pStyle w:val="Compact"/>
              <w:jc w:val="left"/>
            </w:pPr>
            <w:r>
              <w:t xml:space="preserve">处理方式</w:t>
            </w:r>
          </w:p>
        </w:tc>
        <w:tc>
          <w:tcPr>
            <w:tcBorders>
              <w:bottom w:val="single"/>
            </w:tcBorders>
            <w:vAlign w:val="bottom"/>
          </w:tcPr>
          <w:p>
            <w:pPr>
              <w:pStyle w:val="Compact"/>
              <w:jc w:val="left"/>
            </w:pPr>
            <w:r>
              <w:t xml:space="preserve">审批要求</w:t>
            </w:r>
          </w:p>
        </w:tc>
      </w:tr>
      <w:tr>
        <w:tc>
          <w:p>
            <w:pPr>
              <w:pStyle w:val="Compact"/>
              <w:jc w:val="left"/>
            </w:pPr>
            <w:r>
              <w:t xml:space="preserve">文字性更改</w:t>
            </w:r>
          </w:p>
        </w:tc>
        <w:tc>
          <w:p>
            <w:pPr>
              <w:pStyle w:val="Compact"/>
              <w:jc w:val="left"/>
            </w:pPr>
            <w:r>
              <w:t xml:space="preserve">错别字、标点、表述不通，不影响要求与动作</w:t>
            </w:r>
          </w:p>
        </w:tc>
        <w:tc>
          <w:p>
            <w:pPr>
              <w:pStyle w:val="Compact"/>
              <w:jc w:val="left"/>
            </w:pPr>
            <w:r>
              <w:t xml:space="preserve">修订状态＋1，出修订记录页</w:t>
            </w:r>
          </w:p>
        </w:tc>
        <w:tc>
          <w:p>
            <w:pPr>
              <w:pStyle w:val="Compact"/>
              <w:jc w:val="left"/>
            </w:pPr>
            <w:r>
              <w:t xml:space="preserve">归口部门负责人审核，文控员登记</w:t>
            </w:r>
          </w:p>
        </w:tc>
      </w:tr>
      <w:tr>
        <w:tc>
          <w:p>
            <w:pPr>
              <w:pStyle w:val="Compact"/>
              <w:jc w:val="left"/>
            </w:pPr>
            <w:r>
              <w:t xml:space="preserve">条款性更改</w:t>
            </w:r>
          </w:p>
        </w:tc>
        <w:tc>
          <w:p>
            <w:pPr>
              <w:pStyle w:val="Compact"/>
              <w:jc w:val="left"/>
            </w:pPr>
            <w:r>
              <w:t xml:space="preserve">增删动作、改变职责、调整时限或判定标准</w:t>
            </w:r>
          </w:p>
        </w:tc>
        <w:tc>
          <w:p>
            <w:pPr>
              <w:pStyle w:val="Compact"/>
              <w:jc w:val="left"/>
            </w:pPr>
            <w:r>
              <w:t xml:space="preserve">修订状态＋1，更新受影响表单</w:t>
            </w:r>
          </w:p>
        </w:tc>
        <w:tc>
          <w:p>
            <w:pPr>
              <w:pStyle w:val="Compact"/>
              <w:jc w:val="left"/>
            </w:pPr>
            <w:r>
              <w:t xml:space="preserve">按原审批路径重新会签与批准</w:t>
            </w:r>
          </w:p>
        </w:tc>
      </w:tr>
      <w:tr>
        <w:tc>
          <w:p>
            <w:pPr>
              <w:pStyle w:val="Compact"/>
              <w:jc w:val="left"/>
            </w:pPr>
            <w:r>
              <w:t xml:space="preserve">换版更改</w:t>
            </w:r>
          </w:p>
        </w:tc>
        <w:tc>
          <w:p>
            <w:pPr>
              <w:pStyle w:val="Compact"/>
              <w:jc w:val="left"/>
            </w:pPr>
            <w:r>
              <w:t xml:space="preserve">文件框架调整、引用标准换版、涉及多章系统性变动</w:t>
            </w:r>
          </w:p>
        </w:tc>
        <w:tc>
          <w:p>
            <w:pPr>
              <w:pStyle w:val="Compact"/>
              <w:jc w:val="left"/>
            </w:pPr>
            <w:r>
              <w:t xml:space="preserve">版本字母＋1，修订状态归零</w:t>
            </w:r>
          </w:p>
        </w:tc>
        <w:tc>
          <w:p>
            <w:pPr>
              <w:pStyle w:val="Compact"/>
              <w:jc w:val="left"/>
            </w:pPr>
            <w:r>
              <w:t xml:space="preserve">按原审批路径批准，旧版整体作废</w:t>
            </w:r>
          </w:p>
        </w:tc>
      </w:tr>
      <w:tr>
        <w:tc>
          <w:p>
            <w:pPr>
              <w:pStyle w:val="Compact"/>
              <w:jc w:val="left"/>
            </w:pPr>
            <w:r>
              <w:t xml:space="preserve">临时性更改</w:t>
            </w:r>
          </w:p>
        </w:tc>
        <w:tc>
          <w:p>
            <w:pPr>
              <w:pStyle w:val="Compact"/>
              <w:jc w:val="left"/>
            </w:pPr>
            <w:r>
              <w:t xml:space="preserve">有效期不超过 3 个月、仅适用于特定批次或短周期</w:t>
            </w:r>
          </w:p>
        </w:tc>
        <w:tc>
          <w:p>
            <w:pPr>
              <w:pStyle w:val="Compact"/>
              <w:jc w:val="left"/>
            </w:pPr>
            <w:r>
              <w:t xml:space="preserve">出具《临时作业通知》，注明有效期与恢复条件</w:t>
            </w:r>
          </w:p>
        </w:tc>
        <w:tc>
          <w:p>
            <w:pPr>
              <w:pStyle w:val="Compact"/>
              <w:jc w:val="left"/>
            </w:pPr>
            <w:r>
              <w:t xml:space="preserve">归口部门负责人 + 质量部批准</w:t>
            </w:r>
          </w:p>
        </w:tc>
      </w:tr>
    </w:tbl>
    <w:p>
      <w:pPr>
        <w:pStyle w:val="BodyText"/>
      </w:pPr>
      <w:r>
        <w:t xml:space="preserve">4.7.3 任何更改都必须在文件末页的《修订记录》中留痕，记录内容至少包括：版本／修订状态、修订日期、修订条款号、修订内容摘要、修订人、批准人。修订记录不得删除或覆盖历史行。</w:t>
      </w:r>
    </w:p>
    <w:p>
      <w:pPr>
        <w:pStyle w:val="BodyText"/>
      </w:pPr>
      <w:r>
        <w:t xml:space="preserve">4.7.4 涉及多份文件的同一变更（如工序调整同时影响《生产过程控制程序》《过程检验作业指导书》与《工序检验记录》表单），应由变更发起部门提出</w:t>
      </w:r>
      <w:r>
        <w:t xml:space="preserve">“</w:t>
      </w:r>
      <w:r>
        <w:t xml:space="preserve">联动更改清单</w:t>
      </w:r>
      <w:r>
        <w:t xml:space="preserve">”</w:t>
      </w:r>
      <w:r>
        <w:t xml:space="preserve">，一次性发起，避免只改一份造成文件之间互相矛盾。</w:t>
      </w:r>
    </w:p>
    <w:p>
      <w:pPr>
        <w:pStyle w:val="BodyText"/>
      </w:pPr>
      <w:r>
        <w:t xml:space="preserve">4.7.5 临时性更改到期前 5 个工作日，由发起部门确认是转为正式更改（走条款性更改流程）还是恢复原文件（回收并销毁临时通知），不得以</w:t>
      </w:r>
      <w:r>
        <w:t xml:space="preserve">“</w:t>
      </w:r>
      <w:r>
        <w:t xml:space="preserve">到期后继续执行</w:t>
      </w:r>
      <w:r>
        <w:t xml:space="preserve">”</w:t>
      </w:r>
      <w:r>
        <w:t xml:space="preserve">的方式让临时通知长期有效。</w:t>
      </w:r>
    </w:p>
    <w:p>
      <w:pPr>
        <w:pStyle w:val="Heading3"/>
      </w:pPr>
      <w:bookmarkStart w:id="32" w:name="文件换版作废回收与销毁"/>
      <w:r>
        <w:t xml:space="preserve">4.8 文件换版、作废、回收与销毁</w:t>
      </w:r>
      <w:bookmarkEnd w:id="32"/>
    </w:p>
    <w:p>
      <w:pPr>
        <w:pStyle w:val="FirstParagraph"/>
      </w:pPr>
      <w:r>
        <w:t xml:space="preserve">4.8.1 出现下列情形时应当换版：引用标准或法规换版；公司组织架构或产品重大调整；文件超过 3 年未修订且经年度评审确认需整体更新；同一文件累积修订超过 5 次，条款编排已不连贯。</w:t>
      </w:r>
    </w:p>
    <w:p>
      <w:pPr>
        <w:pStyle w:val="BodyText"/>
      </w:pPr>
      <w:r>
        <w:t xml:space="preserve">4.8.2 换版时由文控员出具换版通知，明确旧版停止使用日期与新版生效日期，两者之间不留空档：常见做法是旧版在新版生效日当天下班回收，新版次日上班挂出。</w:t>
      </w:r>
    </w:p>
    <w:p>
      <w:pPr>
        <w:pStyle w:val="BodyText"/>
      </w:pPr>
      <w:r>
        <w:t xml:space="preserve">4.8.3 作废文件的处理：作废件从所有使用现场与电子目录中撤出，纸质件加盖</w:t>
      </w:r>
      <w:r>
        <w:t xml:space="preserve">“</w:t>
      </w:r>
      <w:r>
        <w:t xml:space="preserve">作废</w:t>
      </w:r>
      <w:r>
        <w:t xml:space="preserve">”</w:t>
      </w:r>
      <w:r>
        <w:t xml:space="preserve">章、登记《文件回收记录》，与现行文件分柜存放；因技术积累或法规追溯需要保留的作废件，应标注</w:t>
      </w:r>
      <w:r>
        <w:t xml:space="preserve">“</w:t>
      </w:r>
      <w:r>
        <w:t xml:space="preserve">作废留存，仅供追溯</w:t>
      </w:r>
      <w:r>
        <w:t xml:space="preserve">”</w:t>
      </w:r>
      <w:r>
        <w:t xml:space="preserve">并限定查阅权限。</w:t>
      </w:r>
    </w:p>
    <w:p>
      <w:pPr>
        <w:pStyle w:val="BodyText"/>
      </w:pPr>
      <w:r>
        <w:t xml:space="preserve">4.8.4 作废件销毁须经归口部门负责人与质量部确认，填写销毁记录（含份数、销毁方式、监销人），不得由个人自行丢弃；含顾客技术资料、图纸、工艺参数的作废件应碎纸或按保密要求处理。</w:t>
      </w:r>
    </w:p>
    <w:p>
      <w:pPr>
        <w:pStyle w:val="BodyText"/>
      </w:pPr>
      <w:r>
        <w:t xml:space="preserve">4.8.5 文控员每季度对《受控文件清单》与现场实际文件做一次一致性核对，核对内容包括：清单是否覆盖全部现行文件、现场是否存在清单外文件、是否存在超期未修订文件、旧版是否已回收；核对结果形成记录，作为管理评审输入。</w:t>
      </w:r>
    </w:p>
    <w:p>
      <w:pPr>
        <w:pStyle w:val="Heading3"/>
      </w:pPr>
      <w:bookmarkStart w:id="33" w:name="外来文件的识别与控制"/>
      <w:r>
        <w:t xml:space="preserve">4.9 外来文件的识别与控制</w:t>
      </w:r>
      <w:bookmarkEnd w:id="33"/>
    </w:p>
    <w:p>
      <w:pPr>
        <w:pStyle w:val="FirstParagraph"/>
      </w:pPr>
      <w:r>
        <w:t xml:space="preserve">4.9.1 外来文件包括国家标准、行业标准、顾客技术规范与验收准则、法律法规、认证要求、供方技术资料。归口部门应识别外来文件的适用性与有效性，填写《外来文件登记表》并纳入《受控文件清单》的</w:t>
      </w:r>
      <w:r>
        <w:t xml:space="preserve">“</w:t>
      </w:r>
      <w:r>
        <w:t xml:space="preserve">外来文件</w:t>
      </w:r>
      <w:r>
        <w:t xml:space="preserve">”</w:t>
      </w:r>
      <w:r>
        <w:t xml:space="preserve">部分。</w:t>
      </w:r>
    </w:p>
    <w:p>
      <w:pPr>
        <w:pStyle w:val="BodyText"/>
      </w:pPr>
      <w:r>
        <w:t xml:space="preserve">4.9.2 标准的有效性至少每年核查一次（可在每年第一季度进行），通过标准信息公开平台确认是否已被替代；标准换版后应评估对现有体系文件的影响，需修改的按第 4.7 条办更改，不需要修改的出具</w:t>
      </w:r>
      <w:r>
        <w:t xml:space="preserve">“</w:t>
      </w:r>
      <w:r>
        <w:t xml:space="preserve">无影响</w:t>
      </w:r>
      <w:r>
        <w:t xml:space="preserve">”</w:t>
      </w:r>
      <w:r>
        <w:t xml:space="preserve">评估记录。</w:t>
      </w:r>
    </w:p>
    <w:p>
      <w:pPr>
        <w:pStyle w:val="BodyText"/>
      </w:pPr>
      <w:r>
        <w:t xml:space="preserve">4.9.3 顾客提供的规范与图纸，应在接收时确认版本与日期，与顾客明确后续更新的传递通道；顾客以邮件临时通知的技术变更，应由销售部或技术部转化为内部《临时作业通知》或更改单，不得直接以邮件作为现场作业依据。</w:t>
      </w:r>
    </w:p>
    <w:p>
      <w:pPr>
        <w:pStyle w:val="BodyText"/>
      </w:pPr>
      <w:r>
        <w:t xml:space="preserve">4.9.4 外来文件不得随意复印分发，应保持原件版本标识完整；转换为本公司受控文件时（如把顾客检验规范转化为内部《成品检验作业指导书》），须在转化件中注明原文件出处与版本，并按本指导书第 4.3 至 4.5 条重新履行起草、会签、批准流程。</w:t>
      </w:r>
    </w:p>
    <w:p>
      <w:pPr>
        <w:pStyle w:val="Heading3"/>
      </w:pPr>
      <w:bookmarkStart w:id="34" w:name="文件编制与审批流程文字版流程图"/>
      <w:r>
        <w:t xml:space="preserve">4.10 文件编制与审批流程（文字版流程图）</w:t>
      </w:r>
      <w:bookmarkEnd w:id="34"/>
    </w:p>
    <w:p>
      <w:pPr>
        <w:pStyle w:val="SourceCode"/>
      </w:pPr>
      <w:r>
        <w:rPr>
          <w:rStyle w:val="VerbatimChar"/>
        </w:rPr>
        <w:t xml:space="preserve">需求提出（填写《文件编制（更改）申请单》）</w:t>
      </w:r>
      <w:r>
        <w:br/>
      </w:r>
      <w:r>
        <w:rPr>
          <w:rStyle w:val="VerbatimChar"/>
        </w:rPr>
        <w:t xml:space="preserve"> → 文控员形式初审与编号发放（1 个工作日）</w:t>
      </w:r>
      <w:r>
        <w:br/>
      </w:r>
      <w:r>
        <w:rPr>
          <w:rStyle w:val="VerbatimChar"/>
        </w:rPr>
        <w:t xml:space="preserve"> → 立项批准（一级、二级由管理者代表，三级、四级由归口部门负责人）</w:t>
      </w:r>
      <w:r>
        <w:br/>
      </w:r>
      <w:r>
        <w:rPr>
          <w:rStyle w:val="VerbatimChar"/>
        </w:rPr>
        <w:t xml:space="preserve"> → 起草人起草（含引用核对与表单同步需求提出）</w:t>
      </w:r>
      <w:r>
        <w:br/>
      </w:r>
      <w:r>
        <w:rPr>
          <w:rStyle w:val="VerbatimChar"/>
        </w:rPr>
        <w:t xml:space="preserve"> → 文控员要素初审（编号、格式、条款编号、引用版本）</w:t>
      </w:r>
      <w:r>
        <w:br/>
      </w:r>
      <w:r>
        <w:rPr>
          <w:rStyle w:val="VerbatimChar"/>
        </w:rPr>
        <w:t xml:space="preserve"> → 相关部门会签（每个部门 2 个工作日，书面意见）</w:t>
      </w:r>
      <w:r>
        <w:br/>
      </w:r>
      <w:r>
        <w:rPr>
          <w:rStyle w:val="VerbatimChar"/>
        </w:rPr>
        <w:t xml:space="preserve"> → 分歧裁决（管理者代表，必要时总经理）</w:t>
      </w:r>
      <w:r>
        <w:br/>
      </w:r>
      <w:r>
        <w:rPr>
          <w:rStyle w:val="VerbatimChar"/>
        </w:rPr>
        <w:t xml:space="preserve"> → 修订说明与定稿编制</w:t>
      </w:r>
      <w:r>
        <w:br/>
      </w:r>
      <w:r>
        <w:rPr>
          <w:rStyle w:val="VerbatimChar"/>
        </w:rPr>
        <w:t xml:space="preserve"> → 批准（按《文件审批权限表》）</w:t>
      </w:r>
      <w:r>
        <w:br/>
      </w:r>
      <w:r>
        <w:rPr>
          <w:rStyle w:val="VerbatimChar"/>
        </w:rPr>
        <w:t xml:space="preserve"> → 受控章与分发号，登记《文件发放回收记录》</w:t>
      </w:r>
      <w:r>
        <w:br/>
      </w:r>
      <w:r>
        <w:rPr>
          <w:rStyle w:val="VerbatimChar"/>
        </w:rPr>
        <w:t xml:space="preserve"> → 宣贯培训（三级文件班组会，涉及判定标准的做效果确认）</w:t>
      </w:r>
      <w:r>
        <w:br/>
      </w:r>
      <w:r>
        <w:rPr>
          <w:rStyle w:val="VerbatimChar"/>
        </w:rPr>
        <w:t xml:space="preserve"> → 生效日实施，3 个工作日内完成旧版清缴</w:t>
      </w:r>
      <w:r>
        <w:br/>
      </w:r>
      <w:r>
        <w:rPr>
          <w:rStyle w:val="VerbatimChar"/>
        </w:rPr>
        <w:t xml:space="preserve"> → 归档与季度一致性核对</w:t>
      </w:r>
    </w:p>
    <w:p>
      <w:pPr>
        <w:pStyle w:val="Heading2"/>
      </w:pPr>
      <w:bookmarkStart w:id="35" w:name="五相关记录"/>
      <w:r>
        <w:t xml:space="preserve">五、相关记录</w:t>
      </w:r>
      <w:bookmarkEnd w:id="35"/>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记录表单</w:t>
            </w:r>
          </w:p>
        </w:tc>
        <w:tc>
          <w:tcPr>
            <w:tcBorders>
              <w:bottom w:val="single"/>
            </w:tcBorders>
            <w:vAlign w:val="bottom"/>
          </w:tcPr>
          <w:p>
            <w:pPr>
              <w:pStyle w:val="Compact"/>
              <w:jc w:val="left"/>
            </w:pPr>
            <w:r>
              <w:t xml:space="preserve">编号示例</w:t>
            </w:r>
          </w:p>
        </w:tc>
        <w:tc>
          <w:tcPr>
            <w:tcBorders>
              <w:bottom w:val="single"/>
            </w:tcBorders>
            <w:vAlign w:val="bottom"/>
          </w:tcPr>
          <w:p>
            <w:pPr>
              <w:pStyle w:val="Compact"/>
              <w:jc w:val="left"/>
            </w:pPr>
            <w:r>
              <w:t xml:space="preserve">记录内容要点</w:t>
            </w:r>
          </w:p>
        </w:tc>
        <w:tc>
          <w:tcPr>
            <w:tcBorders>
              <w:bottom w:val="single"/>
            </w:tcBorders>
            <w:vAlign w:val="bottom"/>
          </w:tcPr>
          <w:p>
            <w:pPr>
              <w:pStyle w:val="Compact"/>
              <w:jc w:val="left"/>
            </w:pPr>
            <w:r>
              <w:t xml:space="preserve">保管部门与期限</w:t>
            </w:r>
          </w:p>
        </w:tc>
      </w:tr>
      <w:tr>
        <w:tc>
          <w:p>
            <w:pPr>
              <w:pStyle w:val="Compact"/>
              <w:jc w:val="left"/>
            </w:pPr>
            <w:r>
              <w:t xml:space="preserve">《文件编制（更改）申请单》</w:t>
            </w:r>
          </w:p>
        </w:tc>
        <w:tc>
          <w:p>
            <w:pPr>
              <w:pStyle w:val="Compact"/>
              <w:jc w:val="left"/>
            </w:pPr>
            <w:r>
              <w:t xml:space="preserve">QMS-QR-QM-31</w:t>
            </w:r>
          </w:p>
        </w:tc>
        <w:tc>
          <w:p>
            <w:pPr>
              <w:pStyle w:val="Compact"/>
              <w:jc w:val="left"/>
            </w:pPr>
            <w:r>
              <w:t xml:space="preserve">文件名称、拟编编号、上级引用文件、编制原因与解决的问题、适用范围与涉及部门、起草人、期望完成日期、替换或作废文件、批准意见</w:t>
            </w:r>
          </w:p>
        </w:tc>
        <w:tc>
          <w:p>
            <w:pPr>
              <w:pStyle w:val="Compact"/>
              <w:jc w:val="left"/>
            </w:pPr>
            <w:r>
              <w:t xml:space="preserve">质量部，3 年</w:t>
            </w:r>
          </w:p>
        </w:tc>
      </w:tr>
      <w:tr>
        <w:tc>
          <w:p>
            <w:pPr>
              <w:pStyle w:val="Compact"/>
              <w:jc w:val="left"/>
            </w:pPr>
            <w:r>
              <w:t xml:space="preserve">《文件会签单》</w:t>
            </w:r>
          </w:p>
        </w:tc>
        <w:tc>
          <w:p>
            <w:pPr>
              <w:pStyle w:val="Compact"/>
              <w:jc w:val="left"/>
            </w:pPr>
            <w:r>
              <w:t xml:space="preserve">QMS-QR-QM-32</w:t>
            </w:r>
          </w:p>
        </w:tc>
        <w:tc>
          <w:p>
            <w:pPr>
              <w:pStyle w:val="Compact"/>
              <w:jc w:val="left"/>
            </w:pPr>
            <w:r>
              <w:t xml:space="preserve">文件名称与编号、会签部门、会签人、会签日期、同意／需修改／不同意、具体修改意见、不采纳理由、提出方认可签字</w:t>
            </w:r>
          </w:p>
        </w:tc>
        <w:tc>
          <w:p>
            <w:pPr>
              <w:pStyle w:val="Compact"/>
              <w:jc w:val="left"/>
            </w:pPr>
            <w:r>
              <w:t xml:space="preserve">质量部，3 年</w:t>
            </w:r>
          </w:p>
        </w:tc>
      </w:tr>
      <w:tr>
        <w:tc>
          <w:p>
            <w:pPr>
              <w:pStyle w:val="Compact"/>
              <w:jc w:val="left"/>
            </w:pPr>
            <w:r>
              <w:t xml:space="preserve">《受控文件清单》</w:t>
            </w:r>
          </w:p>
        </w:tc>
        <w:tc>
          <w:p>
            <w:pPr>
              <w:pStyle w:val="Compact"/>
              <w:jc w:val="left"/>
            </w:pPr>
            <w:r>
              <w:t xml:space="preserve">QMS-QR-QM-33</w:t>
            </w:r>
          </w:p>
        </w:tc>
        <w:tc>
          <w:p>
            <w:pPr>
              <w:pStyle w:val="Compact"/>
              <w:jc w:val="left"/>
            </w:pPr>
            <w:r>
              <w:t xml:space="preserve">文件编号、文件名称、版本／修订状态、归口部门、生效日期、发放范围、存放位置、备注（作废号对应关系）</w:t>
            </w:r>
          </w:p>
        </w:tc>
        <w:tc>
          <w:p>
            <w:pPr>
              <w:pStyle w:val="Compact"/>
              <w:jc w:val="left"/>
            </w:pPr>
            <w:r>
              <w:t xml:space="preserve">质量部，长期</w:t>
            </w:r>
          </w:p>
        </w:tc>
      </w:tr>
      <w:tr>
        <w:tc>
          <w:p>
            <w:pPr>
              <w:pStyle w:val="Compact"/>
              <w:jc w:val="left"/>
            </w:pPr>
            <w:r>
              <w:t xml:space="preserve">《文件发放回收记录》</w:t>
            </w:r>
          </w:p>
        </w:tc>
        <w:tc>
          <w:p>
            <w:pPr>
              <w:pStyle w:val="Compact"/>
              <w:jc w:val="left"/>
            </w:pPr>
            <w:r>
              <w:t xml:space="preserve">QMS-QR-QM-34</w:t>
            </w:r>
          </w:p>
        </w:tc>
        <w:tc>
          <w:p>
            <w:pPr>
              <w:pStyle w:val="Compact"/>
              <w:jc w:val="left"/>
            </w:pPr>
            <w:r>
              <w:t xml:space="preserve">文件编号与名称、版本、分发号、领用部门与签收人、发放日期、回收日期、回收件回收/作废处理、文控员签字</w:t>
            </w:r>
          </w:p>
        </w:tc>
        <w:tc>
          <w:p>
            <w:pPr>
              <w:pStyle w:val="Compact"/>
              <w:jc w:val="left"/>
            </w:pPr>
            <w:r>
              <w:t xml:space="preserve">质量部，3 年</w:t>
            </w:r>
          </w:p>
        </w:tc>
      </w:tr>
      <w:tr>
        <w:tc>
          <w:p>
            <w:pPr>
              <w:pStyle w:val="Compact"/>
              <w:jc w:val="left"/>
            </w:pPr>
            <w:r>
              <w:t xml:space="preserve">《文件更改申请单》</w:t>
            </w:r>
          </w:p>
        </w:tc>
        <w:tc>
          <w:p>
            <w:pPr>
              <w:pStyle w:val="Compact"/>
              <w:jc w:val="left"/>
            </w:pPr>
            <w:r>
              <w:t xml:space="preserve">QMS-QR-QM-35</w:t>
            </w:r>
          </w:p>
        </w:tc>
        <w:tc>
          <w:p>
            <w:pPr>
              <w:pStyle w:val="Compact"/>
              <w:jc w:val="left"/>
            </w:pPr>
            <w:r>
              <w:t xml:space="preserve">文件编号、更改条款号、更改前内容、更改后内容、更改原因、影响的其他文件与表单、期望生效日期、审核与批准意见</w:t>
            </w:r>
          </w:p>
        </w:tc>
        <w:tc>
          <w:p>
            <w:pPr>
              <w:pStyle w:val="Compact"/>
              <w:jc w:val="left"/>
            </w:pPr>
            <w:r>
              <w:t xml:space="preserve">质量部，3 年</w:t>
            </w:r>
          </w:p>
        </w:tc>
      </w:tr>
      <w:tr>
        <w:tc>
          <w:p>
            <w:pPr>
              <w:pStyle w:val="Compact"/>
              <w:jc w:val="left"/>
            </w:pPr>
            <w:r>
              <w:t xml:space="preserve">《临时作业通知》</w:t>
            </w:r>
          </w:p>
        </w:tc>
        <w:tc>
          <w:p>
            <w:pPr>
              <w:pStyle w:val="Compact"/>
              <w:jc w:val="left"/>
            </w:pPr>
            <w:r>
              <w:t xml:space="preserve">QMS-QR-QM-36</w:t>
            </w:r>
          </w:p>
        </w:tc>
        <w:tc>
          <w:p>
            <w:pPr>
              <w:pStyle w:val="Compact"/>
              <w:jc w:val="left"/>
            </w:pPr>
            <w:r>
              <w:t xml:space="preserve">通知编号、适用产品与批次、临时作业内容、临时原因、有效期起止、恢复原文件条件、批准人、配发岗位</w:t>
            </w:r>
          </w:p>
        </w:tc>
        <w:tc>
          <w:p>
            <w:pPr>
              <w:pStyle w:val="Compact"/>
              <w:jc w:val="left"/>
            </w:pPr>
            <w:r>
              <w:t xml:space="preserve">质量部，3 年</w:t>
            </w:r>
          </w:p>
        </w:tc>
      </w:tr>
      <w:tr>
        <w:tc>
          <w:p>
            <w:pPr>
              <w:pStyle w:val="Compact"/>
              <w:jc w:val="left"/>
            </w:pPr>
            <w:r>
              <w:t xml:space="preserve">《修订记录》页（随文件）</w:t>
            </w:r>
          </w:p>
        </w:tc>
        <w:tc>
          <w:p>
            <w:pPr>
              <w:pStyle w:val="Compact"/>
              <w:jc w:val="left"/>
            </w:pPr>
            <w:r>
              <w:t xml:space="preserve">附于各文件末页</w:t>
            </w:r>
          </w:p>
        </w:tc>
        <w:tc>
          <w:p>
            <w:pPr>
              <w:pStyle w:val="Compact"/>
              <w:jc w:val="left"/>
            </w:pPr>
            <w:r>
              <w:t xml:space="preserve">版本／修订状态、修订日期、修订条款号、修订内容摘要、修订人、批准人</w:t>
            </w:r>
          </w:p>
        </w:tc>
        <w:tc>
          <w:p>
            <w:pPr>
              <w:pStyle w:val="Compact"/>
              <w:jc w:val="left"/>
            </w:pPr>
            <w:r>
              <w:t xml:space="preserve">随文件归档，长期</w:t>
            </w:r>
          </w:p>
        </w:tc>
      </w:tr>
      <w:tr>
        <w:tc>
          <w:p>
            <w:pPr>
              <w:pStyle w:val="Compact"/>
              <w:jc w:val="left"/>
            </w:pPr>
            <w:r>
              <w:t xml:space="preserve">《外来文件登记表》</w:t>
            </w:r>
          </w:p>
        </w:tc>
        <w:tc>
          <w:p>
            <w:pPr>
              <w:pStyle w:val="Compact"/>
              <w:jc w:val="left"/>
            </w:pPr>
            <w:r>
              <w:t xml:space="preserve">QMS-QR-QM-37</w:t>
            </w:r>
          </w:p>
        </w:tc>
        <w:tc>
          <w:p>
            <w:pPr>
              <w:pStyle w:val="Compact"/>
              <w:jc w:val="left"/>
            </w:pPr>
            <w:r>
              <w:t xml:space="preserve">外来文件名称、标准号／规范号、版本与日期、来源、接收日期、适用范围、有效性核查记录、影响评估结论</w:t>
            </w:r>
          </w:p>
        </w:tc>
        <w:tc>
          <w:p>
            <w:pPr>
              <w:pStyle w:val="Compact"/>
              <w:jc w:val="left"/>
            </w:pPr>
            <w:r>
              <w:t xml:space="preserve">质量部，长期</w:t>
            </w:r>
          </w:p>
        </w:tc>
      </w:tr>
      <w:tr>
        <w:tc>
          <w:p>
            <w:pPr>
              <w:pStyle w:val="Compact"/>
              <w:jc w:val="left"/>
            </w:pPr>
            <w:r>
              <w:t xml:space="preserve">《文件评审记录》</w:t>
            </w:r>
          </w:p>
        </w:tc>
        <w:tc>
          <w:p>
            <w:pPr>
              <w:pStyle w:val="Compact"/>
              <w:jc w:val="left"/>
            </w:pPr>
            <w:r>
              <w:t xml:space="preserve">QMS-QR-QM-38</w:t>
            </w:r>
          </w:p>
        </w:tc>
        <w:tc>
          <w:p>
            <w:pPr>
              <w:pStyle w:val="Compact"/>
              <w:jc w:val="left"/>
            </w:pPr>
            <w:r>
              <w:t xml:space="preserve">评审日期、参加部门与人员、评审文件清单、适用性评价、需修订条目、修订责任人与时限、结论</w:t>
            </w:r>
          </w:p>
        </w:tc>
        <w:tc>
          <w:p>
            <w:pPr>
              <w:pStyle w:val="Compact"/>
              <w:jc w:val="left"/>
            </w:pPr>
            <w:r>
              <w:t xml:space="preserve">质量部，3 年</w:t>
            </w:r>
          </w:p>
        </w:tc>
      </w:tr>
    </w:tbl>
    <w:p>
      <w:pPr>
        <w:pStyle w:val="BodyText"/>
      </w:pPr>
      <w:r>
        <w:t xml:space="preserve">填写说明：一份文件对应一张《文件编制（更改）申请单》，不得合并多份文件于一张申请单（同一变更的联动更改清单除外）；《文件会签单》必须逐部门签署，不得由一人代签全部部门；《受控文件清单》应随每次发放、回收、作废同步更新，不得季度末集中补记；《修订记录》页随每次更改同步填写，不得在换版时统一补写。</w:t>
      </w:r>
    </w:p>
    <w:p>
      <w:pPr>
        <w:pStyle w:val="BodyText"/>
      </w:pPr>
      <w:r>
        <w:t xml:space="preserve">示例行（《文件更改申请单》）：</w:t>
      </w:r>
    </w:p>
    <w:tbl>
      <w:tblPr>
        <w:tblStyle w:val="Table"/>
        <w:tblW w:type="pct" w:w="0.0"/>
        <w:tblLook w:firstRow="1"/>
      </w:tblPr>
      <w:tblGrid/>
      <w:tr>
        <w:trPr>
          <w:cnfStyle w:firstRow="1"/>
        </w:trPr>
        <w:tc>
          <w:tcPr>
            <w:tcBorders>
              <w:bottom w:val="single"/>
            </w:tcBorders>
            <w:vAlign w:val="bottom"/>
          </w:tcPr>
          <w:p>
            <w:pPr>
              <w:pStyle w:val="Compact"/>
              <w:jc w:val="left"/>
            </w:pPr>
            <w:r>
              <w:t xml:space="preserve">项</w:t>
            </w:r>
          </w:p>
        </w:tc>
        <w:tc>
          <w:tcPr>
            <w:tcBorders>
              <w:bottom w:val="single"/>
            </w:tcBorders>
            <w:vAlign w:val="bottom"/>
          </w:tcPr>
          <w:p>
            <w:pPr>
              <w:pStyle w:val="Compact"/>
              <w:jc w:val="left"/>
            </w:pPr>
            <w:r>
              <w:t xml:space="preserve">示例内容</w:t>
            </w:r>
          </w:p>
        </w:tc>
      </w:tr>
      <w:tr>
        <w:tc>
          <w:p>
            <w:pPr>
              <w:pStyle w:val="Compact"/>
              <w:jc w:val="left"/>
            </w:pPr>
            <w:r>
              <w:t xml:space="preserve">文件编号与名称</w:t>
            </w:r>
          </w:p>
        </w:tc>
        <w:tc>
          <w:p>
            <w:pPr>
              <w:pStyle w:val="Compact"/>
              <w:jc w:val="left"/>
            </w:pPr>
            <w:r>
              <w:t xml:space="preserve">QMS-WI-PR-05《成品检验作业指导书》</w:t>
            </w:r>
          </w:p>
        </w:tc>
      </w:tr>
      <w:tr>
        <w:tc>
          <w:p>
            <w:pPr>
              <w:pStyle w:val="Compact"/>
              <w:jc w:val="left"/>
            </w:pPr>
            <w:r>
              <w:t xml:space="preserve">更改条款号</w:t>
            </w:r>
          </w:p>
        </w:tc>
        <w:tc>
          <w:p>
            <w:pPr>
              <w:pStyle w:val="Compact"/>
              <w:jc w:val="left"/>
            </w:pPr>
            <w:r>
              <w:t xml:space="preserve">4.3.2、4.5.1</w:t>
            </w:r>
          </w:p>
        </w:tc>
      </w:tr>
      <w:tr>
        <w:tc>
          <w:p>
            <w:pPr>
              <w:pStyle w:val="Compact"/>
              <w:jc w:val="left"/>
            </w:pPr>
            <w:r>
              <w:t xml:space="preserve">更改前内容</w:t>
            </w:r>
          </w:p>
        </w:tc>
        <w:tc>
          <w:p>
            <w:pPr>
              <w:pStyle w:val="Compact"/>
              <w:jc w:val="left"/>
            </w:pPr>
            <w:r>
              <w:t xml:space="preserve">外观检验采用目视距 400mm、照度 300lx；抽检比例 5%</w:t>
            </w:r>
          </w:p>
        </w:tc>
      </w:tr>
      <w:tr>
        <w:tc>
          <w:p>
            <w:pPr>
              <w:pStyle w:val="Compact"/>
              <w:jc w:val="left"/>
            </w:pPr>
            <w:r>
              <w:t xml:space="preserve">更改后内容</w:t>
            </w:r>
          </w:p>
        </w:tc>
        <w:tc>
          <w:p>
            <w:pPr>
              <w:pStyle w:val="Compact"/>
              <w:jc w:val="left"/>
            </w:pPr>
            <w:r>
              <w:t xml:space="preserve">外观检验采用目视距 500mm、照度 800lx；抽检比例按 GB/T 2828.1 一般检验水平Ⅱ、AQL 1.0 执行</w:t>
            </w:r>
          </w:p>
        </w:tc>
      </w:tr>
      <w:tr>
        <w:tc>
          <w:p>
            <w:pPr>
              <w:pStyle w:val="Compact"/>
              <w:jc w:val="left"/>
            </w:pPr>
            <w:r>
              <w:t xml:space="preserve">更改原因</w:t>
            </w:r>
          </w:p>
        </w:tc>
        <w:tc>
          <w:p>
            <w:pPr>
              <w:pStyle w:val="Compact"/>
              <w:jc w:val="left"/>
            </w:pPr>
            <w:r>
              <w:t xml:space="preserve">顾客 2026 年质量协议更新，明确检验条件与抽样标准；内审不符合项 2026-03 涉及抽检比例无依据</w:t>
            </w:r>
          </w:p>
        </w:tc>
      </w:tr>
      <w:tr>
        <w:tc>
          <w:p>
            <w:pPr>
              <w:pStyle w:val="Compact"/>
              <w:jc w:val="left"/>
            </w:pPr>
            <w:r>
              <w:t xml:space="preserve">影响的其他文件</w:t>
            </w:r>
          </w:p>
        </w:tc>
        <w:tc>
          <w:p>
            <w:pPr>
              <w:pStyle w:val="Compact"/>
              <w:jc w:val="left"/>
            </w:pPr>
            <w:r>
              <w:t xml:space="preserve">《过程检验作业指导书》4.2、《成品检验记录》表单增加</w:t>
            </w:r>
            <w:r>
              <w:t xml:space="preserve">“</w:t>
            </w:r>
            <w:r>
              <w:t xml:space="preserve">检验条件</w:t>
            </w:r>
            <w:r>
              <w:t xml:space="preserve">”</w:t>
            </w:r>
            <w:r>
              <w:t xml:space="preserve">字段</w:t>
            </w:r>
          </w:p>
        </w:tc>
      </w:tr>
      <w:tr>
        <w:tc>
          <w:p>
            <w:pPr>
              <w:pStyle w:val="Compact"/>
              <w:jc w:val="left"/>
            </w:pPr>
            <w:r>
              <w:t xml:space="preserve">期望生效日期</w:t>
            </w:r>
          </w:p>
        </w:tc>
        <w:tc>
          <w:p>
            <w:pPr>
              <w:pStyle w:val="Compact"/>
              <w:jc w:val="left"/>
            </w:pPr>
            <w:r>
              <w:t xml:space="preserve">培训过渡 5 个工作日后生效</w:t>
            </w:r>
          </w:p>
        </w:tc>
      </w:tr>
    </w:tbl>
    <w:p>
      <w:pPr>
        <w:pStyle w:val="Heading2"/>
      </w:pPr>
      <w:bookmarkStart w:id="36" w:name="六相关文件"/>
      <w:r>
        <w:t xml:space="preserve">六、相关文件</w:t>
      </w:r>
      <w:bookmarkEnd w:id="36"/>
    </w:p>
    <w:p>
      <w:pPr>
        <w:numPr>
          <w:ilvl w:val="0"/>
          <w:numId w:val="1004"/>
        </w:numPr>
        <w:pStyle w:val="Compact"/>
      </w:pPr>
      <w:r>
        <w:t xml:space="preserve">《文件控制程序》（QMS-PD-QM-01）</w:t>
      </w:r>
    </w:p>
    <w:p>
      <w:pPr>
        <w:numPr>
          <w:ilvl w:val="0"/>
          <w:numId w:val="1004"/>
        </w:numPr>
        <w:pStyle w:val="Compact"/>
      </w:pPr>
      <w:r>
        <w:t xml:space="preserve">《记录控制程序》（QMS-PD-QM-02）</w:t>
      </w:r>
    </w:p>
    <w:p>
      <w:pPr>
        <w:numPr>
          <w:ilvl w:val="0"/>
          <w:numId w:val="1004"/>
        </w:numPr>
        <w:pStyle w:val="Compact"/>
      </w:pPr>
      <w:r>
        <w:t xml:space="preserve">《知识管理程序》（QMS-PD-QM-06）</w:t>
      </w:r>
    </w:p>
    <w:p>
      <w:pPr>
        <w:numPr>
          <w:ilvl w:val="0"/>
          <w:numId w:val="1004"/>
        </w:numPr>
        <w:pStyle w:val="Compact"/>
      </w:pPr>
      <w:r>
        <w:t xml:space="preserve">《变更管理程序》（QMS-PD-QM-12）</w:t>
      </w:r>
    </w:p>
    <w:p>
      <w:pPr>
        <w:numPr>
          <w:ilvl w:val="0"/>
          <w:numId w:val="1004"/>
        </w:numPr>
        <w:pStyle w:val="Compact"/>
      </w:pPr>
      <w:r>
        <w:t xml:space="preserve">《岗位说明书与任职资格编制指导书》（QMS-WI-HR-01）</w:t>
      </w:r>
    </w:p>
    <w:p>
      <w:pPr>
        <w:numPr>
          <w:ilvl w:val="0"/>
          <w:numId w:val="1004"/>
        </w:numPr>
        <w:pStyle w:val="Compact"/>
      </w:pPr>
      <w:r>
        <w:t xml:space="preserve">《记录填写与归档作业指导书》（套包第 39 篇）</w:t>
      </w:r>
    </w:p>
    <w:p>
      <w:pPr>
        <w:numPr>
          <w:ilvl w:val="0"/>
          <w:numId w:val="1004"/>
        </w:numPr>
        <w:pStyle w:val="Compact"/>
      </w:pPr>
      <w:r>
        <w:t xml:space="preserve">GB/T 19001-2016《质量管理体系 要求》第 7.5 条</w:t>
      </w:r>
    </w:p>
    <w:p>
      <w:pPr>
        <w:pStyle w:val="Heading2"/>
      </w:pPr>
      <w:bookmarkStart w:id="37" w:name="使用说明"/>
      <w:r>
        <w:t xml:space="preserve">使用说明</w:t>
      </w:r>
      <w:bookmarkEnd w:id="37"/>
    </w:p>
    <w:p>
      <w:pPr>
        <w:pStyle w:val="FirstParagraph"/>
      </w:pPr>
      <w:r>
        <w:rPr>
          <w:b/>
        </w:rPr>
        <w:t xml:space="preserve">一、按企业实际修改的三种适配</w:t>
      </w:r>
    </w:p>
    <w:p>
      <w:pPr>
        <w:numPr>
          <w:ilvl w:val="0"/>
          <w:numId w:val="1005"/>
        </w:numPr>
        <w:pStyle w:val="Compact"/>
      </w:pPr>
      <w:r>
        <w:rPr>
          <w:b/>
        </w:rPr>
        <w:t xml:space="preserve">按组织架构适配</w:t>
      </w:r>
      <w:r>
        <w:t xml:space="preserve">：第 3 章职责中出现的部门名称，直接替换为本公司实际部门（如</w:t>
      </w:r>
      <w:r>
        <w:t xml:space="preserve">“</w:t>
      </w:r>
      <w:r>
        <w:t xml:space="preserve">技术部</w:t>
      </w:r>
      <w:r>
        <w:t xml:space="preserve">”</w:t>
      </w:r>
      <w:r>
        <w:t xml:space="preserve">改为</w:t>
      </w:r>
      <w:r>
        <w:t xml:space="preserve">“</w:t>
      </w:r>
      <w:r>
        <w:t xml:space="preserve">生产技术科</w:t>
      </w:r>
      <w:r>
        <w:t xml:space="preserve">”</w:t>
      </w:r>
      <w:r>
        <w:t xml:space="preserve">）；一人多岗的企业可将多条职责合并到同一岗位，但必须保证</w:t>
      </w:r>
      <w:r>
        <w:t xml:space="preserve">“</w:t>
      </w:r>
      <w:r>
        <w:t xml:space="preserve">编制—审核—批准</w:t>
      </w:r>
      <w:r>
        <w:t xml:space="preserve">”</w:t>
      </w:r>
      <w:r>
        <w:t xml:space="preserve">三个角色不落在同一人身上，这是审核最常查的独立性要求。</w:t>
      </w:r>
    </w:p>
    <w:p>
      <w:pPr>
        <w:numPr>
          <w:ilvl w:val="0"/>
          <w:numId w:val="1005"/>
        </w:numPr>
        <w:pStyle w:val="Compact"/>
      </w:pPr>
      <w:r>
        <w:rPr>
          <w:b/>
        </w:rPr>
        <w:t xml:space="preserve">按产品类型适配</w:t>
      </w:r>
      <w:r>
        <w:t xml:space="preserve">：制造型企业保留 4.9 条的顾客图纸与规范控制；纯服务型企业可把</w:t>
      </w:r>
      <w:r>
        <w:t xml:space="preserve">“</w:t>
      </w:r>
      <w:r>
        <w:t xml:space="preserve">检验规范、工艺文件</w:t>
      </w:r>
      <w:r>
        <w:t xml:space="preserve">”</w:t>
      </w:r>
      <w:r>
        <w:t xml:space="preserve">替换为</w:t>
      </w:r>
      <w:r>
        <w:t xml:space="preserve">“</w:t>
      </w:r>
      <w:r>
        <w:t xml:space="preserve">服务规范、作业流程卡</w:t>
      </w:r>
      <w:r>
        <w:t xml:space="preserve">”</w:t>
      </w:r>
      <w:r>
        <w:t xml:space="preserve">，把</w:t>
      </w:r>
      <w:r>
        <w:t xml:space="preserve">“</w:t>
      </w:r>
      <w:r>
        <w:t xml:space="preserve">工位塑封挂板</w:t>
      </w:r>
      <w:r>
        <w:t xml:space="preserve">”</w:t>
      </w:r>
      <w:r>
        <w:t xml:space="preserve">替换为</w:t>
      </w:r>
      <w:r>
        <w:t xml:space="preserve">“</w:t>
      </w:r>
      <w:r>
        <w:t xml:space="preserve">岗位桌面卡或系统弹窗提示</w:t>
      </w:r>
      <w:r>
        <w:t xml:space="preserve">”</w:t>
      </w:r>
      <w:r>
        <w:t xml:space="preserve">，其余章节逻辑不变。</w:t>
      </w:r>
    </w:p>
    <w:p>
      <w:pPr>
        <w:numPr>
          <w:ilvl w:val="0"/>
          <w:numId w:val="1005"/>
        </w:numPr>
        <w:pStyle w:val="Compact"/>
      </w:pPr>
      <w:r>
        <w:rPr>
          <w:b/>
        </w:rPr>
        <w:t xml:space="preserve">按规模适配</w:t>
      </w:r>
      <w:r>
        <w:t xml:space="preserve">：员工 100 人以下、无专职文控岗位的企业，可将文控员职责并入质量部内勤，把季度一致性核对改为每月随发放同步核对；这类企业不必追求全套编号体系，但</w:t>
      </w:r>
      <w:r>
        <w:t xml:space="preserve">“</w:t>
      </w:r>
      <w:r>
        <w:t xml:space="preserve">先领号后起草、旧版必须回收</w:t>
      </w:r>
      <w:r>
        <w:t xml:space="preserve">”</w:t>
      </w:r>
      <w:r>
        <w:t xml:space="preserve">两条不能省。</w:t>
      </w:r>
    </w:p>
    <w:p>
      <w:pPr>
        <w:pStyle w:val="FirstParagraph"/>
      </w:pPr>
      <w:r>
        <w:rPr>
          <w:b/>
        </w:rPr>
        <w:t xml:space="preserve">二、审核关注点</w:t>
      </w:r>
    </w:p>
    <w:p>
      <w:pPr>
        <w:numPr>
          <w:ilvl w:val="0"/>
          <w:numId w:val="1006"/>
        </w:numPr>
        <w:pStyle w:val="Compact"/>
      </w:pPr>
      <w:r>
        <w:rPr>
          <w:b/>
        </w:rPr>
        <w:t xml:space="preserve">版本与现场一致</w:t>
      </w:r>
      <w:r>
        <w:t xml:space="preserve">：审核员会随机抽取现场工位文件与《受控文件清单》核对版本号，只要出现一个工位挂的是旧版，即判 7.5.3 不符合，且为严重不符合的高发项。</w:t>
      </w:r>
    </w:p>
    <w:p>
      <w:pPr>
        <w:numPr>
          <w:ilvl w:val="0"/>
          <w:numId w:val="1006"/>
        </w:numPr>
        <w:pStyle w:val="Compact"/>
      </w:pPr>
      <w:r>
        <w:rPr>
          <w:b/>
        </w:rPr>
        <w:t xml:space="preserve">创建与更新的证据链</w:t>
      </w:r>
      <w:r>
        <w:t xml:space="preserve">：审核员会抽查一份近期更改过的文件，追溯《文件更改申请单》→ 会签记录 → 批准签字 → 修订记录页 → 培训记录 → 旧版回收记录的完整链条，链条任一处缺失即判不符合。</w:t>
      </w:r>
    </w:p>
    <w:p>
      <w:pPr>
        <w:numPr>
          <w:ilvl w:val="0"/>
          <w:numId w:val="1006"/>
        </w:numPr>
        <w:pStyle w:val="Compact"/>
      </w:pPr>
      <w:r>
        <w:rPr>
          <w:b/>
        </w:rPr>
        <w:t xml:space="preserve">批准权限匹配</w:t>
      </w:r>
      <w:r>
        <w:t xml:space="preserve">：抽查批准人是否与《文件审批权限表》一致，是否存在自编自批、越权批准、代签无授权的情况。</w:t>
      </w:r>
    </w:p>
    <w:p>
      <w:pPr>
        <w:numPr>
          <w:ilvl w:val="0"/>
          <w:numId w:val="1006"/>
        </w:numPr>
        <w:pStyle w:val="Compact"/>
      </w:pPr>
      <w:r>
        <w:rPr>
          <w:b/>
        </w:rPr>
        <w:t xml:space="preserve">条款可执行性</w:t>
      </w:r>
      <w:r>
        <w:t xml:space="preserve">：审核员常问现场员工</w:t>
      </w:r>
      <w:r>
        <w:t xml:space="preserve">“</w:t>
      </w:r>
      <w:r>
        <w:t xml:space="preserve">这份文件里你负责哪一条</w:t>
      </w:r>
      <w:r>
        <w:t xml:space="preserve">”</w:t>
      </w:r>
      <w:r>
        <w:t xml:space="preserve">“</w:t>
      </w:r>
      <w:r>
        <w:t xml:space="preserve">按它做要几分钟</w:t>
      </w:r>
      <w:r>
        <w:t xml:space="preserve">”</w:t>
      </w:r>
      <w:r>
        <w:t xml:space="preserve">，答不上来或实际做法与文件不一致，说明文件不落地，判 7.5.2 未有效策划。</w:t>
      </w:r>
    </w:p>
    <w:p>
      <w:pPr>
        <w:numPr>
          <w:ilvl w:val="0"/>
          <w:numId w:val="1006"/>
        </w:numPr>
        <w:pStyle w:val="Compact"/>
      </w:pPr>
      <w:r>
        <w:rPr>
          <w:b/>
        </w:rPr>
        <w:t xml:space="preserve">作废件管控</w:t>
      </w:r>
      <w:r>
        <w:t xml:space="preserve">：检查作废件是否加盖作废标识、是否与现行件分柜、作废留存件是否有查阅权限控制，防止作废文件在现场</w:t>
      </w:r>
      <w:r>
        <w:t xml:space="preserve">“</w:t>
      </w:r>
      <w:r>
        <w:t xml:space="preserve">复活</w:t>
      </w:r>
      <w:r>
        <w:t xml:space="preserve">”</w:t>
      </w:r>
      <w:r>
        <w:t xml:space="preserve">。</w:t>
      </w:r>
    </w:p>
    <w:p>
      <w:pPr>
        <w:numPr>
          <w:ilvl w:val="0"/>
          <w:numId w:val="1006"/>
        </w:numPr>
        <w:pStyle w:val="Compact"/>
      </w:pPr>
      <w:r>
        <w:rPr>
          <w:b/>
        </w:rPr>
        <w:t xml:space="preserve">外来文件有效性</w:t>
      </w:r>
      <w:r>
        <w:t xml:space="preserve">：抽查引用的国家标准是否现行有效，标准换版后是否完成影响评估与文件修订。</w:t>
      </w:r>
    </w:p>
    <w:p>
      <w:pPr>
        <w:pStyle w:val="FirstParagraph"/>
      </w:pPr>
      <w:r>
        <w:rPr>
          <w:b/>
        </w:rPr>
        <w:t xml:space="preserve">三、常见错误</w:t>
      </w:r>
    </w:p>
    <w:p>
      <w:pPr>
        <w:numPr>
          <w:ilvl w:val="0"/>
          <w:numId w:val="1007"/>
        </w:numPr>
        <w:pStyle w:val="Compact"/>
      </w:pPr>
      <w:r>
        <w:rPr>
          <w:b/>
        </w:rPr>
        <w:t xml:space="preserve">先写文件后补编号</w:t>
      </w:r>
      <w:r>
        <w:t xml:space="preserve">：起草人自己编一个编号，文控员事后追认，结果两处编号相同或编号体系混乱，清单里对不上号。</w:t>
      </w:r>
    </w:p>
    <w:p>
      <w:pPr>
        <w:numPr>
          <w:ilvl w:val="0"/>
          <w:numId w:val="1007"/>
        </w:numPr>
        <w:pStyle w:val="Compact"/>
      </w:pPr>
      <w:r>
        <w:rPr>
          <w:b/>
        </w:rPr>
        <w:t xml:space="preserve">格式不统一</w:t>
      </w:r>
      <w:r>
        <w:t xml:space="preserve">：有的文件页眉有编号、有的没有；有的用</w:t>
      </w:r>
      <w:r>
        <w:t xml:space="preserve">“</w:t>
      </w:r>
      <w:r>
        <w:t xml:space="preserve">4.3.2</w:t>
      </w:r>
      <w:r>
        <w:t xml:space="preserve">”</w:t>
      </w:r>
      <w:r>
        <w:t xml:space="preserve">编号、有的用</w:t>
      </w:r>
      <w:r>
        <w:t xml:space="preserve">“</w:t>
      </w:r>
      <w:r>
        <w:t xml:space="preserve">四、（三）</w:t>
      </w:r>
      <w:r>
        <w:t xml:space="preserve">”</w:t>
      </w:r>
      <w:r>
        <w:t xml:space="preserve">，审核时同一体系下文件风格各异，反映文件控制未真正受控。</w:t>
      </w:r>
    </w:p>
    <w:p>
      <w:pPr>
        <w:numPr>
          <w:ilvl w:val="0"/>
          <w:numId w:val="1007"/>
        </w:numPr>
        <w:pStyle w:val="Compact"/>
      </w:pPr>
      <w:r>
        <w:rPr>
          <w:b/>
        </w:rPr>
        <w:t xml:space="preserve">会签走过场</w:t>
      </w:r>
      <w:r>
        <w:t xml:space="preserve">：会签单上各部门签名齐全，却无人写具体意见；或者由起草人一次性代签全部部门，形式上完整、实质上空转，是不符合项的高发点。</w:t>
      </w:r>
    </w:p>
    <w:p>
      <w:pPr>
        <w:numPr>
          <w:ilvl w:val="0"/>
          <w:numId w:val="1007"/>
        </w:numPr>
        <w:pStyle w:val="Compact"/>
      </w:pPr>
      <w:r>
        <w:rPr>
          <w:b/>
        </w:rPr>
        <w:t xml:space="preserve">通篇</w:t>
      </w:r>
      <w:r>
        <w:rPr>
          <w:b/>
        </w:rPr>
        <w:t xml:space="preserve">“</w:t>
      </w:r>
      <w:r>
        <w:rPr>
          <w:b/>
        </w:rPr>
        <w:t xml:space="preserve">应</w:t>
      </w:r>
      <w:r>
        <w:rPr>
          <w:b/>
        </w:rPr>
        <w:t xml:space="preserve">”</w:t>
      </w:r>
      <w:r>
        <w:rPr>
          <w:b/>
        </w:rPr>
        <w:t xml:space="preserve">字</w:t>
      </w:r>
      <w:r>
        <w:t xml:space="preserve">：把推荐做法也写成</w:t>
      </w:r>
      <w:r>
        <w:t xml:space="preserve">“</w:t>
      </w:r>
      <w:r>
        <w:t xml:space="preserve">应</w:t>
      </w:r>
      <w:r>
        <w:t xml:space="preserve">”</w:t>
      </w:r>
      <w:r>
        <w:t xml:space="preserve">，执行部门做不到即构成不符合，等于自己给自己设陷阱；宜按标准惯例区分应／宜／可。</w:t>
      </w:r>
    </w:p>
    <w:p>
      <w:pPr>
        <w:numPr>
          <w:ilvl w:val="0"/>
          <w:numId w:val="1007"/>
        </w:numPr>
        <w:pStyle w:val="Compact"/>
      </w:pPr>
      <w:r>
        <w:rPr>
          <w:b/>
        </w:rPr>
        <w:t xml:space="preserve">修订不留痕</w:t>
      </w:r>
      <w:r>
        <w:t xml:space="preserve">：在文件原稿上直接改字、重新打印一份替换，修订记录页从不更新，导致无法追溯哪一版改了什么。</w:t>
      </w:r>
    </w:p>
    <w:p>
      <w:pPr>
        <w:numPr>
          <w:ilvl w:val="0"/>
          <w:numId w:val="1007"/>
        </w:numPr>
        <w:pStyle w:val="Compact"/>
      </w:pPr>
      <w:r>
        <w:rPr>
          <w:b/>
        </w:rPr>
        <w:t xml:space="preserve">换版不培训</w:t>
      </w:r>
      <w:r>
        <w:t xml:space="preserve">：新版文件发布后直接挂出，班组仍按旧做法操作，现场出现</w:t>
      </w:r>
      <w:r>
        <w:t xml:space="preserve">“</w:t>
      </w:r>
      <w:r>
        <w:t xml:space="preserve">文件是新的、动作是旧的</w:t>
      </w:r>
      <w:r>
        <w:t xml:space="preserve">”</w:t>
      </w:r>
      <w:r>
        <w:t xml:space="preserve">的典型两张皮。</w:t>
      </w:r>
    </w:p>
    <w:p>
      <w:pPr>
        <w:numPr>
          <w:ilvl w:val="0"/>
          <w:numId w:val="1007"/>
        </w:numPr>
        <w:pStyle w:val="Compact"/>
      </w:pPr>
      <w:r>
        <w:rPr>
          <w:b/>
        </w:rPr>
        <w:t xml:space="preserve">旧版回收不彻底</w:t>
      </w:r>
      <w:r>
        <w:t xml:space="preserve">：办公室、仓库、备件柜、员工自留的复印件未被清缴，认证审核时从抽屉里翻出旧版即为不符合。</w:t>
      </w:r>
    </w:p>
    <w:p>
      <w:pPr>
        <w:numPr>
          <w:ilvl w:val="0"/>
          <w:numId w:val="1007"/>
        </w:numPr>
        <w:pStyle w:val="Compact"/>
      </w:pPr>
      <w:r>
        <w:rPr>
          <w:b/>
        </w:rPr>
        <w:t xml:space="preserve">临时通知长期化</w:t>
      </w:r>
      <w:r>
        <w:t xml:space="preserve">：临时作业通知写</w:t>
      </w:r>
      <w:r>
        <w:t xml:space="preserve">“</w:t>
      </w:r>
      <w:r>
        <w:t xml:space="preserve">有效期至另行通知</w:t>
      </w:r>
      <w:r>
        <w:t xml:space="preserve">”</w:t>
      </w:r>
      <w:r>
        <w:t xml:space="preserve">，一挂就是两年，实际已成正式文件却无审批。</w:t>
      </w:r>
    </w:p>
    <w:p>
      <w:pPr>
        <w:numPr>
          <w:ilvl w:val="0"/>
          <w:numId w:val="1007"/>
        </w:numPr>
        <w:pStyle w:val="Compact"/>
      </w:pPr>
      <w:r>
        <w:rPr>
          <w:b/>
        </w:rPr>
        <w:t xml:space="preserve">引用</w:t>
      </w:r>
      <w:r>
        <w:rPr>
          <w:b/>
        </w:rPr>
        <w:t xml:space="preserve">“</w:t>
      </w:r>
      <w:r>
        <w:rPr>
          <w:b/>
        </w:rPr>
        <w:t xml:space="preserve">最新版</w:t>
      </w:r>
      <w:r>
        <w:rPr>
          <w:b/>
        </w:rPr>
        <w:t xml:space="preserve">”</w:t>
      </w:r>
      <w:r>
        <w:t xml:space="preserve">：文件里写</w:t>
      </w:r>
      <w:r>
        <w:t xml:space="preserve">“</w:t>
      </w:r>
      <w:r>
        <w:t xml:space="preserve">按最新国家标准执行</w:t>
      </w:r>
      <w:r>
        <w:t xml:space="preserve">”</w:t>
      </w:r>
      <w:r>
        <w:t xml:space="preserve">，无标准号与年号，审核时无法确认依据，也埋下版本失配的风险。</w:t>
      </w:r>
    </w:p>
    <w:p>
      <w:pPr>
        <w:numPr>
          <w:ilvl w:val="0"/>
          <w:numId w:val="1007"/>
        </w:numPr>
        <w:pStyle w:val="Compact"/>
      </w:pPr>
      <w:r>
        <w:rPr>
          <w:b/>
        </w:rPr>
        <w:t xml:space="preserve">文件与实际两套</w:t>
      </w:r>
      <w:r>
        <w:t xml:space="preserve">：现场有专用简化版作业卡，体系文件柜里另有一套正式版，用于应付审核，一旦现场审核对不上即判严重不符合，且失去文件应有的指导作用。</w:t>
      </w:r>
    </w:p>
    <w:p>
      <w:r>
        <w:pict>
          <v:rect style="width:0;height:1.5pt" o:hralign="center" o:hrstd="t" o:hr="t"/>
        </w:pict>
      </w:r>
    </w:p>
    <w:p>
      <w:pPr>
        <w:pStyle w:val="BlockText"/>
      </w:pPr>
      <w:r>
        <w:t xml:space="preserve">先领号后起草，会签批准才生效</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2026-09-16T04:40:01Z</dcterms:created>
  <dcterms:modified xsi:type="dcterms:W3CDTF">2026-09-16T04:40:01Z</dcterms:modified>
</cp:coreProperties>
</file>

<file path=docProps/custom.xml><?xml version="1.0" encoding="utf-8"?>
<Properties xmlns="http://schemas.openxmlformats.org/officeDocument/2006/custom-properties" xmlns:vt="http://schemas.openxmlformats.org/officeDocument/2006/docPropsVTypes"/>
</file>